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25" w:rsidRPr="000928E0" w:rsidRDefault="001E2925" w:rsidP="001E2925">
      <w:pPr>
        <w:spacing w:line="580" w:lineRule="exac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附件</w:t>
      </w:r>
      <w:r>
        <w:rPr>
          <w:rFonts w:asciiTheme="minorEastAsia" w:hAnsiTheme="minorEastAsia" w:cs="Times New Roman" w:hint="eastAsia"/>
          <w:sz w:val="28"/>
          <w:szCs w:val="28"/>
        </w:rPr>
        <w:t>3</w:t>
      </w:r>
      <w:r w:rsidRPr="000928E0">
        <w:rPr>
          <w:rFonts w:asciiTheme="minorEastAsia" w:hAnsiTheme="minorEastAsia" w:cs="Times New Roman"/>
          <w:sz w:val="28"/>
          <w:szCs w:val="28"/>
        </w:rPr>
        <w:t xml:space="preserve"> </w:t>
      </w:r>
    </w:p>
    <w:p w:rsidR="001E2925" w:rsidRPr="000928E0" w:rsidRDefault="001E2925" w:rsidP="001E2925">
      <w:pPr>
        <w:spacing w:line="580" w:lineRule="exact"/>
        <w:jc w:val="left"/>
        <w:rPr>
          <w:rFonts w:asciiTheme="minorEastAsia" w:hAnsiTheme="minorEastAsia" w:cs="Times New Roman"/>
          <w:sz w:val="28"/>
          <w:szCs w:val="28"/>
        </w:rPr>
      </w:pPr>
    </w:p>
    <w:p w:rsidR="001E2925" w:rsidRPr="000928E0" w:rsidRDefault="001E2925" w:rsidP="001E2925">
      <w:pPr>
        <w:spacing w:line="580" w:lineRule="exact"/>
        <w:jc w:val="center"/>
        <w:rPr>
          <w:rFonts w:asciiTheme="minorEastAsia" w:hAnsiTheme="minorEastAsia" w:cs="Times New Roman"/>
          <w:sz w:val="28"/>
          <w:szCs w:val="28"/>
        </w:rPr>
      </w:pPr>
      <w:bookmarkStart w:id="0" w:name="_GoBack"/>
      <w:r w:rsidRPr="000928E0">
        <w:rPr>
          <w:rFonts w:asciiTheme="minorEastAsia" w:hAnsiTheme="minorEastAsia" w:cs="Times New Roman"/>
          <w:sz w:val="28"/>
          <w:szCs w:val="28"/>
        </w:rPr>
        <w:t>联合体协议书</w:t>
      </w:r>
      <w:bookmarkEnd w:id="0"/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1. 本联合体声明：</w:t>
      </w:r>
      <w:bookmarkStart w:id="1" w:name="_Hlk515754701"/>
      <w:r w:rsidRPr="000928E0">
        <w:rPr>
          <w:rFonts w:asciiTheme="minorEastAsia" w:hAnsiTheme="minorEastAsia" w:cs="Times New Roman"/>
          <w:sz w:val="28"/>
          <w:szCs w:val="28"/>
        </w:rPr>
        <w:t>自愿参加</w:t>
      </w:r>
      <w:bookmarkEnd w:id="1"/>
      <w:r w:rsidRPr="000928E0">
        <w:rPr>
          <w:rFonts w:asciiTheme="minorEastAsia" w:hAnsiTheme="minorEastAsia" w:cs="Times New Roman" w:hint="eastAsia"/>
          <w:sz w:val="28"/>
          <w:szCs w:val="28"/>
        </w:rPr>
        <w:t>成都天府国际空港新城绛溪河公园概念设计方案全球征集</w:t>
      </w:r>
      <w:r w:rsidRPr="000928E0">
        <w:rPr>
          <w:rFonts w:asciiTheme="minorEastAsia" w:hAnsiTheme="minorEastAsia" w:cs="Times New Roman"/>
          <w:sz w:val="28"/>
          <w:szCs w:val="28"/>
        </w:rPr>
        <w:t>。现就有关事宜订立协议，协议（包括但不限于）如下内容：</w:t>
      </w:r>
    </w:p>
    <w:p w:rsidR="001E2925" w:rsidRPr="000928E0" w:rsidRDefault="001E2925" w:rsidP="001E2925">
      <w:pPr>
        <w:spacing w:line="580" w:lineRule="exact"/>
        <w:ind w:firstLineChars="177" w:firstLine="496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1.1联合体授权联合体代表人对联合体各成员的资质等级、业务能力、工作业绩等资料进行统一汇总后由设计代表人一并提交咨询人，联合体代表人所提交的资质等级、业务能力、工作业绩等资料代表了联合体各成员的真实情况。</w:t>
      </w:r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1.2报名工作由联合体代表人负责；联合体代表人合法代表联合体各成员提交并签署报名文件；联合体代表人在报名中的所有承诺均代表了联合体各成员。</w:t>
      </w:r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1.3联合体中选后，联合体成员共同与咨询人签定合同书，切实执行一切合同文件，签署的合同协议书对联合体每一成员均具法律约束力。</w:t>
      </w:r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1.4联合体中选后，联合体代表人合法代表联合体各成员提交和接收相关的资料、信息及指示，并处理与之有关的一切事务。</w:t>
      </w:r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1.5联合体成员在本项目合作中密切配合、尽职尽责，双方优质高效地完成各自负责的工作内容。</w:t>
      </w:r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2. 本协议书自签署之日起生效，本协议书一式*份，送交咨询人一份，联合体成员各一份。</w:t>
      </w:r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3. 附加条款（若有）</w:t>
      </w:r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lastRenderedPageBreak/>
        <w:t xml:space="preserve">4. 联合体成员一览表 </w:t>
      </w:r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注：可根据联合体成员数量进行调整。</w:t>
      </w:r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418"/>
        <w:gridCol w:w="1417"/>
        <w:gridCol w:w="1276"/>
      </w:tblGrid>
      <w:tr w:rsidR="001E2925" w:rsidRPr="000928E0" w:rsidTr="00E07F41">
        <w:trPr>
          <w:trHeight w:val="646"/>
        </w:trPr>
        <w:tc>
          <w:tcPr>
            <w:tcW w:w="3969" w:type="dxa"/>
            <w:vAlign w:val="center"/>
          </w:tcPr>
          <w:p w:rsidR="001E2925" w:rsidRPr="000928E0" w:rsidRDefault="001E2925" w:rsidP="00E07F41">
            <w:pPr>
              <w:spacing w:line="276" w:lineRule="auto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  <w:bookmarkStart w:id="2" w:name="_Toc325637982"/>
            <w:bookmarkStart w:id="3" w:name="_Toc320799803"/>
            <w:bookmarkStart w:id="4" w:name="_Toc324327754"/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联合体成员名称</w:t>
            </w:r>
            <w:bookmarkEnd w:id="2"/>
            <w:bookmarkEnd w:id="3"/>
            <w:bookmarkEnd w:id="4"/>
            <w:r w:rsidRPr="000928E0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E2925" w:rsidRPr="000928E0" w:rsidTr="00E07F41">
        <w:trPr>
          <w:trHeight w:val="599"/>
        </w:trPr>
        <w:tc>
          <w:tcPr>
            <w:tcW w:w="3969" w:type="dxa"/>
            <w:vAlign w:val="center"/>
          </w:tcPr>
          <w:p w:rsidR="001E2925" w:rsidRPr="000928E0" w:rsidRDefault="001E2925" w:rsidP="00E07F41">
            <w:pPr>
              <w:spacing w:line="276" w:lineRule="auto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  <w:bookmarkStart w:id="5" w:name="_Toc320799804"/>
            <w:bookmarkStart w:id="6" w:name="_Toc324327755"/>
            <w:bookmarkStart w:id="7" w:name="_Toc325637983"/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资质情况</w:t>
            </w:r>
            <w:bookmarkEnd w:id="5"/>
            <w:bookmarkEnd w:id="6"/>
            <w:bookmarkEnd w:id="7"/>
          </w:p>
        </w:tc>
        <w:tc>
          <w:tcPr>
            <w:tcW w:w="1276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E2925" w:rsidRPr="000928E0" w:rsidTr="00E07F41">
        <w:trPr>
          <w:trHeight w:val="639"/>
        </w:trPr>
        <w:tc>
          <w:tcPr>
            <w:tcW w:w="3969" w:type="dxa"/>
            <w:vAlign w:val="center"/>
          </w:tcPr>
          <w:p w:rsidR="001E2925" w:rsidRPr="000928E0" w:rsidRDefault="001E2925" w:rsidP="00E07F41">
            <w:pPr>
              <w:spacing w:line="276" w:lineRule="auto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  <w:bookmarkStart w:id="8" w:name="_Toc325637984"/>
            <w:bookmarkStart w:id="9" w:name="_Toc324327756"/>
            <w:bookmarkStart w:id="10" w:name="_Toc320799805"/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在联合体中的权益份额(%)</w:t>
            </w:r>
            <w:bookmarkEnd w:id="8"/>
            <w:bookmarkEnd w:id="9"/>
            <w:bookmarkEnd w:id="10"/>
          </w:p>
        </w:tc>
        <w:tc>
          <w:tcPr>
            <w:tcW w:w="1276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E2925" w:rsidRPr="000928E0" w:rsidTr="00E07F41">
        <w:trPr>
          <w:trHeight w:val="770"/>
        </w:trPr>
        <w:tc>
          <w:tcPr>
            <w:tcW w:w="3969" w:type="dxa"/>
            <w:vAlign w:val="center"/>
          </w:tcPr>
          <w:p w:rsidR="001E2925" w:rsidRPr="000928E0" w:rsidRDefault="001E2925" w:rsidP="00E07F41">
            <w:pPr>
              <w:spacing w:line="276" w:lineRule="auto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  <w:bookmarkStart w:id="11" w:name="_Toc320799806"/>
            <w:bookmarkStart w:id="12" w:name="_Toc324327757"/>
            <w:bookmarkStart w:id="13" w:name="_Toc325637985"/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在联合体中拟承担的工作内容和工作量</w:t>
            </w:r>
            <w:bookmarkEnd w:id="11"/>
            <w:bookmarkEnd w:id="12"/>
            <w:bookmarkEnd w:id="13"/>
            <w:r w:rsidRPr="000928E0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1E2925" w:rsidRPr="000928E0" w:rsidTr="00E07F41">
        <w:trPr>
          <w:trHeight w:val="607"/>
        </w:trPr>
        <w:tc>
          <w:tcPr>
            <w:tcW w:w="3969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  <w:bookmarkStart w:id="14" w:name="_Toc320799807"/>
            <w:bookmarkStart w:id="15" w:name="_Toc324327758"/>
            <w:bookmarkStart w:id="16" w:name="_Toc325637986"/>
            <w:r w:rsidRPr="000928E0">
              <w:rPr>
                <w:rFonts w:asciiTheme="minorEastAsia" w:hAnsiTheme="minorEastAsia" w:cs="Times New Roman"/>
                <w:sz w:val="28"/>
                <w:szCs w:val="28"/>
              </w:rPr>
              <w:t>拟配备主要人员的名单</w:t>
            </w:r>
            <w:bookmarkEnd w:id="14"/>
            <w:bookmarkEnd w:id="15"/>
            <w:bookmarkEnd w:id="16"/>
          </w:p>
        </w:tc>
        <w:tc>
          <w:tcPr>
            <w:tcW w:w="1276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E2925" w:rsidRPr="000928E0" w:rsidRDefault="001E2925" w:rsidP="00E07F41">
            <w:pPr>
              <w:spacing w:line="276" w:lineRule="auto"/>
              <w:ind w:left="365" w:hanging="365"/>
              <w:outlineLvl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联合体代表人单位：（盖章）</w:t>
      </w:r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法定代表人或授权代表：（签字）</w:t>
      </w:r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联合体成员单位：（盖章）</w:t>
      </w:r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法定代表人或授权代表：（签字）</w:t>
      </w:r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</w:p>
    <w:p w:rsidR="001E2925" w:rsidRPr="000928E0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（可增加）</w:t>
      </w:r>
    </w:p>
    <w:p w:rsidR="001E2925" w:rsidRPr="00FA615A" w:rsidRDefault="001E2925" w:rsidP="001E2925">
      <w:pPr>
        <w:spacing w:line="580" w:lineRule="exact"/>
        <w:ind w:firstLineChars="177" w:firstLine="496"/>
        <w:jc w:val="left"/>
        <w:rPr>
          <w:rFonts w:asciiTheme="minorEastAsia" w:hAnsiTheme="minorEastAsia" w:cs="Times New Roman"/>
          <w:sz w:val="28"/>
          <w:szCs w:val="28"/>
        </w:rPr>
      </w:pPr>
      <w:r w:rsidRPr="000928E0">
        <w:rPr>
          <w:rFonts w:asciiTheme="minorEastAsia" w:hAnsiTheme="minorEastAsia" w:cs="Times New Roman"/>
          <w:sz w:val="28"/>
          <w:szCs w:val="28"/>
        </w:rPr>
        <w:t>（说明：联合体协议中应约定各成员在报名阶段所占有的权益份额、拟承担的工作内容、工作分工及担负的责任。联合体协议中应明确中选后的设计合同须由联合体各成员加盖公章，并由各成员的法定代表人或合法授权代表签字。联合体全体成员对咨询人负有单独和连带的责任。）</w:t>
      </w:r>
    </w:p>
    <w:p w:rsidR="00E06505" w:rsidRDefault="001E2925"/>
    <w:sectPr w:rsidR="00E06505" w:rsidSect="00600762">
      <w:footerReference w:type="even" r:id="rId4"/>
      <w:footerReference w:type="default" r:id="rId5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DF" w:rsidRDefault="001E2925" w:rsidP="00600762">
    <w:pPr>
      <w:pStyle w:val="a3"/>
      <w:tabs>
        <w:tab w:val="left" w:pos="5985"/>
      </w:tabs>
    </w:pPr>
    <w:sdt>
      <w:sdtPr>
        <w:id w:val="417224370"/>
      </w:sdtPr>
      <w:sdtEndPr>
        <w:rPr>
          <w:rFonts w:asciiTheme="minorEastAsia" w:hAnsiTheme="minorEastAsia"/>
          <w:sz w:val="24"/>
          <w:szCs w:val="24"/>
        </w:rPr>
      </w:sdtEndPr>
      <w:sdtContent>
        <w:r>
          <w:tab/>
        </w:r>
        <w:r w:rsidRPr="00A6445F">
          <w:rPr>
            <w:rFonts w:asciiTheme="minorEastAsia" w:hAnsiTheme="minorEastAsia"/>
            <w:sz w:val="24"/>
            <w:szCs w:val="24"/>
          </w:rPr>
          <w:fldChar w:fldCharType="begin"/>
        </w:r>
        <w:r w:rsidRPr="00A6445F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A6445F">
          <w:rPr>
            <w:rFonts w:asciiTheme="minorEastAsia" w:hAnsiTheme="minorEastAsia"/>
            <w:sz w:val="24"/>
            <w:szCs w:val="24"/>
          </w:rPr>
          <w:fldChar w:fldCharType="separate"/>
        </w:r>
        <w:r w:rsidRPr="00F45965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noProof/>
            <w:sz w:val="24"/>
            <w:szCs w:val="24"/>
          </w:rPr>
          <w:t xml:space="preserve"> 10 </w:t>
        </w:r>
        <w:r>
          <w:rPr>
            <w:rFonts w:asciiTheme="minorEastAsia" w:hAnsiTheme="minorEastAsia"/>
            <w:noProof/>
            <w:sz w:val="24"/>
            <w:szCs w:val="24"/>
          </w:rPr>
          <w:t>-</w:t>
        </w:r>
        <w:r w:rsidRPr="00A6445F">
          <w:rPr>
            <w:rFonts w:asciiTheme="minorEastAsia" w:hAnsiTheme="minorEastAsia"/>
            <w:sz w:val="24"/>
            <w:szCs w:val="24"/>
          </w:rPr>
          <w:fldChar w:fldCharType="end"/>
        </w:r>
      </w:sdtContent>
    </w:sdt>
    <w:r>
      <w:rPr>
        <w:rFonts w:asciiTheme="minorEastAsia" w:hAnsiTheme="minorEastAsia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215862"/>
    </w:sdtPr>
    <w:sdtEndPr>
      <w:rPr>
        <w:rFonts w:asciiTheme="minorEastAsia" w:hAnsiTheme="minorEastAsia"/>
        <w:sz w:val="28"/>
        <w:szCs w:val="28"/>
      </w:rPr>
    </w:sdtEndPr>
    <w:sdtContent>
      <w:p w:rsidR="00C668DF" w:rsidRPr="004B792A" w:rsidRDefault="001E2925" w:rsidP="004B792A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1E292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5"/>
    <w:rsid w:val="0004296F"/>
    <w:rsid w:val="001E2925"/>
    <w:rsid w:val="0040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44A4A-1C2A-4B7D-B62D-B8F938F6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2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E29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2018-06-07T02:16:00Z</dcterms:created>
  <dcterms:modified xsi:type="dcterms:W3CDTF">2018-06-07T02:17:00Z</dcterms:modified>
</cp:coreProperties>
</file>