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5436" w14:textId="77777777" w:rsidR="007A442B" w:rsidRDefault="007A442B" w:rsidP="007A442B">
      <w:pPr>
        <w:pStyle w:val="a3"/>
        <w:spacing w:before="78" w:line="360" w:lineRule="auto"/>
        <w:ind w:firstLineChars="200" w:firstLine="639"/>
        <w:jc w:val="center"/>
        <w:rPr>
          <w:rFonts w:ascii="黑体" w:eastAsia="黑体" w:hAnsi="黑体" w:cs="黑体"/>
          <w:b/>
          <w:bCs/>
          <w:spacing w:val="-21"/>
          <w:sz w:val="36"/>
          <w:szCs w:val="36"/>
        </w:rPr>
      </w:pPr>
      <w:r>
        <w:rPr>
          <w:rFonts w:ascii="黑体" w:eastAsia="黑体" w:hAnsi="黑体" w:cs="黑体" w:hint="eastAsia"/>
          <w:b/>
          <w:bCs/>
          <w:spacing w:val="-21"/>
          <w:sz w:val="36"/>
          <w:szCs w:val="36"/>
        </w:rPr>
        <w:t>征 集 公 告（细 则）</w:t>
      </w:r>
    </w:p>
    <w:p w14:paraId="489469EB"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一、项目名称</w:t>
      </w:r>
    </w:p>
    <w:p w14:paraId="00B02F19"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青岛创新创业活力区站前商业商务组团建筑概念方案设计国际征集</w:t>
      </w:r>
    </w:p>
    <w:p w14:paraId="020B7394"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二、组织机构</w:t>
      </w:r>
    </w:p>
    <w:p w14:paraId="0C5DAFA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青岛创新创业活力区投资有限公司</w:t>
      </w:r>
    </w:p>
    <w:p w14:paraId="0128C2E5" w14:textId="77777777" w:rsidR="007A442B" w:rsidRDefault="007A442B" w:rsidP="007A442B">
      <w:pPr>
        <w:pStyle w:val="a3"/>
        <w:numPr>
          <w:ilvl w:val="0"/>
          <w:numId w:val="1"/>
        </w:numPr>
        <w:spacing w:before="78" w:line="360" w:lineRule="auto"/>
        <w:ind w:leftChars="284" w:left="897" w:hangingChars="100" w:hanging="301"/>
        <w:rPr>
          <w:rFonts w:ascii="仿宋" w:eastAsia="仿宋" w:hAnsi="仿宋" w:cs="仿宋"/>
          <w:b/>
          <w:bCs/>
          <w:sz w:val="30"/>
          <w:szCs w:val="30"/>
        </w:rPr>
      </w:pPr>
      <w:r>
        <w:rPr>
          <w:rFonts w:ascii="仿宋" w:eastAsia="仿宋" w:hAnsi="仿宋" w:cs="仿宋" w:hint="eastAsia"/>
          <w:b/>
          <w:bCs/>
          <w:sz w:val="30"/>
          <w:szCs w:val="30"/>
        </w:rPr>
        <w:t>背景概况：</w:t>
      </w:r>
    </w:p>
    <w:p w14:paraId="13C983E3" w14:textId="77777777" w:rsidR="007A442B" w:rsidRDefault="007A442B" w:rsidP="007A442B">
      <w:pPr>
        <w:pStyle w:val="a3"/>
        <w:spacing w:before="78" w:line="360" w:lineRule="auto"/>
        <w:ind w:firstLine="600"/>
        <w:rPr>
          <w:rFonts w:ascii="仿宋" w:eastAsia="仿宋" w:hAnsi="仿宋" w:cs="仿宋"/>
          <w:sz w:val="30"/>
          <w:szCs w:val="30"/>
        </w:rPr>
      </w:pPr>
      <w:r>
        <w:rPr>
          <w:rFonts w:ascii="仿宋" w:eastAsia="仿宋" w:hAnsi="仿宋" w:cs="仿宋" w:hint="eastAsia"/>
          <w:sz w:val="30"/>
          <w:szCs w:val="30"/>
        </w:rPr>
        <w:t>1、项目背景</w:t>
      </w:r>
    </w:p>
    <w:p w14:paraId="34D55ACA" w14:textId="77777777" w:rsidR="007A442B" w:rsidRDefault="007A442B" w:rsidP="007A442B">
      <w:pPr>
        <w:pStyle w:val="a3"/>
        <w:spacing w:before="78" w:line="360" w:lineRule="auto"/>
        <w:ind w:firstLine="600"/>
        <w:rPr>
          <w:rFonts w:ascii="仿宋" w:eastAsia="仿宋" w:hAnsi="仿宋" w:cs="仿宋"/>
          <w:sz w:val="30"/>
          <w:szCs w:val="30"/>
        </w:rPr>
      </w:pPr>
      <w:r>
        <w:rPr>
          <w:rFonts w:ascii="仿宋" w:eastAsia="仿宋" w:hAnsi="仿宋" w:cs="仿宋" w:hint="eastAsia"/>
          <w:sz w:val="30"/>
          <w:szCs w:val="30"/>
        </w:rPr>
        <w:t>青岛创新创业活力区项目（以下简称“创新创业活力区项目”或“项目”）是城市更新三年攻坚行动和低效片区改造的重点项目，是青岛市TOD开发的“一号工程”。项目以高品质、立体化、全链接为导向，环拥高品质湾区，呈现“活力海洋之都，精彩宜人之城”的高素质、高颜值，地上地下空间畅联，内部包含已运营的3条轨道交通地铁线换乘站点，慢行系统立体无缝洄游，聚集四种通勤方式，打造高效生活新枢纽。</w:t>
      </w:r>
    </w:p>
    <w:p w14:paraId="7808D843" w14:textId="77777777" w:rsidR="007A442B" w:rsidRDefault="007A442B" w:rsidP="007A442B">
      <w:pPr>
        <w:pStyle w:val="a3"/>
        <w:spacing w:before="78" w:line="360" w:lineRule="auto"/>
        <w:ind w:firstLine="600"/>
        <w:rPr>
          <w:rFonts w:ascii="仿宋" w:eastAsia="仿宋" w:hAnsi="仿宋" w:cs="仿宋"/>
          <w:sz w:val="30"/>
          <w:szCs w:val="30"/>
        </w:rPr>
      </w:pPr>
      <w:r>
        <w:rPr>
          <w:rFonts w:ascii="仿宋" w:eastAsia="仿宋" w:hAnsi="仿宋" w:cs="仿宋" w:hint="eastAsia"/>
          <w:sz w:val="30"/>
          <w:szCs w:val="30"/>
        </w:rPr>
        <w:t>2、项目定位</w:t>
      </w:r>
    </w:p>
    <w:p w14:paraId="065D7D3A" w14:textId="77777777" w:rsidR="007A442B" w:rsidRDefault="007A442B" w:rsidP="007A442B">
      <w:pPr>
        <w:pStyle w:val="a3"/>
        <w:spacing w:before="78" w:line="360" w:lineRule="auto"/>
        <w:ind w:firstLine="600"/>
        <w:rPr>
          <w:rFonts w:ascii="仿宋" w:eastAsia="仿宋" w:hAnsi="仿宋" w:cs="仿宋"/>
          <w:sz w:val="30"/>
          <w:szCs w:val="30"/>
          <w:lang w:val="zh-TW" w:eastAsia="zh-TW"/>
        </w:rPr>
      </w:pPr>
      <w:bookmarkStart w:id="0" w:name="_Toc7164"/>
      <w:bookmarkStart w:id="1" w:name="_Toc16967"/>
      <w:r>
        <w:rPr>
          <w:rFonts w:ascii="仿宋" w:eastAsia="仿宋" w:hAnsi="仿宋" w:cs="仿宋" w:hint="eastAsia"/>
          <w:sz w:val="30"/>
          <w:szCs w:val="30"/>
        </w:rPr>
        <w:t>项目整体定位为“青岛门户·城市客厅”，集高铁、地铁、城市公交于一体，是赋能城市有机更新、促进城市更高质量转型发展的重要引擎。通过</w:t>
      </w:r>
      <w:r>
        <w:rPr>
          <w:rFonts w:ascii="仿宋" w:eastAsia="仿宋" w:hAnsi="仿宋" w:cs="仿宋" w:hint="eastAsia"/>
          <w:sz w:val="30"/>
          <w:szCs w:val="30"/>
          <w:lang w:val="zh-TW" w:eastAsia="zh-TW"/>
        </w:rPr>
        <w:t>充分发</w:t>
      </w:r>
      <w:r>
        <w:rPr>
          <w:rFonts w:ascii="仿宋" w:eastAsia="仿宋" w:hAnsi="仿宋" w:cs="仿宋" w:hint="eastAsia"/>
          <w:sz w:val="30"/>
          <w:szCs w:val="30"/>
        </w:rPr>
        <w:t>挥地铁TOD开发特点，综合利用地下空间，重塑产业格局，集聚交通枢纽中心、区</w:t>
      </w:r>
      <w:r>
        <w:rPr>
          <w:rFonts w:ascii="仿宋" w:eastAsia="仿宋" w:hAnsi="仿宋" w:cs="仿宋" w:hint="eastAsia"/>
          <w:sz w:val="30"/>
          <w:szCs w:val="30"/>
          <w:lang w:val="zh-TW" w:eastAsia="zh-TW"/>
        </w:rPr>
        <w:t>域总部中心、复合商业中心、会议商务中心、地标文化中心、都市居住中心“六大中心”于一体。</w:t>
      </w:r>
    </w:p>
    <w:p w14:paraId="4B99C95A" w14:textId="77777777" w:rsidR="007A442B" w:rsidRDefault="007A442B" w:rsidP="007A442B">
      <w:pPr>
        <w:pStyle w:val="a3"/>
        <w:spacing w:before="78" w:line="360" w:lineRule="auto"/>
        <w:ind w:firstLine="600"/>
        <w:rPr>
          <w:rFonts w:ascii="仿宋" w:eastAsia="仿宋" w:hAnsi="仿宋" w:cs="仿宋"/>
          <w:sz w:val="30"/>
          <w:szCs w:val="30"/>
        </w:rPr>
      </w:pPr>
      <w:r>
        <w:rPr>
          <w:rFonts w:ascii="仿宋" w:eastAsia="仿宋" w:hAnsi="仿宋" w:cs="仿宋" w:hint="eastAsia"/>
          <w:sz w:val="30"/>
          <w:szCs w:val="30"/>
        </w:rPr>
        <w:t>站前商业商务组团的商业部</w:t>
      </w:r>
      <w:proofErr w:type="gramStart"/>
      <w:r>
        <w:rPr>
          <w:rFonts w:ascii="仿宋" w:eastAsia="仿宋" w:hAnsi="仿宋" w:cs="仿宋" w:hint="eastAsia"/>
          <w:sz w:val="30"/>
          <w:szCs w:val="30"/>
        </w:rPr>
        <w:t>分建议</w:t>
      </w:r>
      <w:proofErr w:type="gramEnd"/>
      <w:r>
        <w:rPr>
          <w:rFonts w:ascii="仿宋" w:eastAsia="仿宋" w:hAnsi="仿宋" w:cs="仿宋" w:hint="eastAsia"/>
          <w:sz w:val="30"/>
          <w:szCs w:val="30"/>
        </w:rPr>
        <w:t>以“泛文娱”为内核，联动周边地块打造从过去到未来的“潮运动、潮文化、潮娱乐、潮都会”的全新场域，创造引领青岛商业未来的潮流</w:t>
      </w:r>
      <w:proofErr w:type="gramStart"/>
      <w:r>
        <w:rPr>
          <w:rFonts w:ascii="仿宋" w:eastAsia="仿宋" w:hAnsi="仿宋" w:cs="仿宋" w:hint="eastAsia"/>
          <w:sz w:val="30"/>
          <w:szCs w:val="30"/>
        </w:rPr>
        <w:t>文化场域</w:t>
      </w:r>
      <w:proofErr w:type="gramEnd"/>
      <w:r>
        <w:rPr>
          <w:rFonts w:ascii="仿宋" w:eastAsia="仿宋" w:hAnsi="仿宋" w:cs="仿宋" w:hint="eastAsia"/>
          <w:sz w:val="30"/>
          <w:szCs w:val="30"/>
        </w:rPr>
        <w:t>，成为都市青年社交解压精神地标；商务写字楼建议以区域总部中心为主，构建头部企业总部集群，开启以青</w:t>
      </w:r>
      <w:r>
        <w:rPr>
          <w:rFonts w:ascii="仿宋" w:eastAsia="仿宋" w:hAnsi="仿宋" w:cs="仿宋" w:hint="eastAsia"/>
          <w:sz w:val="30"/>
          <w:szCs w:val="30"/>
        </w:rPr>
        <w:lastRenderedPageBreak/>
        <w:t>岛北站为主轴的青岛北部城区的赋能升级</w:t>
      </w:r>
      <w:bookmarkEnd w:id="0"/>
      <w:bookmarkEnd w:id="1"/>
      <w:r>
        <w:rPr>
          <w:rFonts w:ascii="仿宋" w:eastAsia="仿宋" w:hAnsi="仿宋" w:cs="仿宋" w:hint="eastAsia"/>
          <w:sz w:val="30"/>
          <w:szCs w:val="30"/>
        </w:rPr>
        <w:t>。</w:t>
      </w:r>
    </w:p>
    <w:p w14:paraId="65CE4CC5" w14:textId="77777777" w:rsidR="007A442B" w:rsidRDefault="007A442B" w:rsidP="007A442B">
      <w:pPr>
        <w:pStyle w:val="a3"/>
        <w:numPr>
          <w:ilvl w:val="255"/>
          <w:numId w:val="0"/>
        </w:numPr>
        <w:spacing w:before="78" w:line="360" w:lineRule="auto"/>
        <w:ind w:left="46" w:firstLineChars="200" w:firstLine="602"/>
        <w:rPr>
          <w:rFonts w:ascii="仿宋" w:eastAsia="仿宋" w:hAnsi="仿宋" w:cs="仿宋"/>
          <w:b/>
          <w:bCs/>
          <w:sz w:val="30"/>
          <w:szCs w:val="30"/>
        </w:rPr>
      </w:pPr>
      <w:r>
        <w:rPr>
          <w:rFonts w:ascii="仿宋" w:eastAsia="仿宋" w:hAnsi="仿宋" w:cs="仿宋" w:hint="eastAsia"/>
          <w:b/>
          <w:bCs/>
          <w:sz w:val="30"/>
          <w:szCs w:val="30"/>
        </w:rPr>
        <w:t>四、征集内容：</w:t>
      </w:r>
    </w:p>
    <w:p w14:paraId="366421EB"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设计范围：本次设计范围为青岛市创新创业活力区的站前商业、商务金融LC0101-14、LC0101-15、LC0101-16、LC0101-21、LC0101-26、LC0101-27、LC0101-28共计7个地块的概念建筑方案（以下简称“概念方案”），概念方案应达到建筑概念方案深度：城市设计导则、片区建筑风貌指引、地上地下一体化统筹技术指引、形成相对稳定的各地</w:t>
      </w:r>
      <w:proofErr w:type="gramStart"/>
      <w:r>
        <w:rPr>
          <w:rFonts w:ascii="仿宋" w:eastAsia="仿宋" w:hAnsi="仿宋" w:cs="仿宋" w:hint="eastAsia"/>
          <w:sz w:val="30"/>
          <w:szCs w:val="30"/>
        </w:rPr>
        <w:t>块设计</w:t>
      </w:r>
      <w:proofErr w:type="gramEnd"/>
      <w:r>
        <w:rPr>
          <w:rFonts w:ascii="仿宋" w:eastAsia="仿宋" w:hAnsi="仿宋" w:cs="仿宋" w:hint="eastAsia"/>
          <w:sz w:val="30"/>
          <w:szCs w:val="30"/>
        </w:rPr>
        <w:t>控制要点。参见图2项目设计范围。</w:t>
      </w:r>
    </w:p>
    <w:p w14:paraId="3A7613FB"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概念方案需考虑原有城市设计竞赛中标方案的成果并在此基础之上优化和提升，尤其注重对于站前广场“云环”的二层连廊系统与各个地块连通方式和位置。具体要求参照《青岛创新创业活力区（北站核心区）城市设计及控规单元规划》和《李沧区青岛北站及周边片区控制性详细规划附加图则》。同时，概念方案需考虑与青岛北站创新创业活力区地下空间规划及东广场地下空间一期实际工程的匹配度。</w:t>
      </w:r>
    </w:p>
    <w:p w14:paraId="5EE95554"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研究范围：LC0101-22、LC0101-23、C0101-24、LC0101-30，其中LC0101-30地块</w:t>
      </w:r>
      <w:proofErr w:type="gramStart"/>
      <w:r>
        <w:rPr>
          <w:rFonts w:ascii="仿宋" w:eastAsia="仿宋" w:hAnsi="仿宋" w:cs="仿宋" w:hint="eastAsia"/>
          <w:sz w:val="30"/>
          <w:szCs w:val="30"/>
        </w:rPr>
        <w:t>是钟渊纱厂</w:t>
      </w:r>
      <w:proofErr w:type="gramEnd"/>
      <w:r>
        <w:rPr>
          <w:rFonts w:ascii="仿宋" w:eastAsia="仿宋" w:hAnsi="仿宋" w:cs="仿宋" w:hint="eastAsia"/>
          <w:sz w:val="30"/>
          <w:szCs w:val="30"/>
        </w:rPr>
        <w:t>旧址（以下简称“国棉六厂”），本次方案征集需综合</w:t>
      </w:r>
      <w:proofErr w:type="gramStart"/>
      <w:r>
        <w:rPr>
          <w:rFonts w:ascii="仿宋" w:eastAsia="仿宋" w:hAnsi="仿宋" w:cs="仿宋" w:hint="eastAsia"/>
          <w:sz w:val="30"/>
          <w:szCs w:val="30"/>
        </w:rPr>
        <w:t>研判概念</w:t>
      </w:r>
      <w:proofErr w:type="gramEnd"/>
      <w:r>
        <w:rPr>
          <w:rFonts w:ascii="仿宋" w:eastAsia="仿宋" w:hAnsi="仿宋" w:cs="仿宋" w:hint="eastAsia"/>
          <w:sz w:val="30"/>
          <w:szCs w:val="30"/>
        </w:rPr>
        <w:t>方案对国棉六厂的影响，并着重考虑与国棉六厂之间的连通，通过外部环境的营造,吸引人流聚集。</w:t>
      </w:r>
    </w:p>
    <w:p w14:paraId="387B6CDB"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五、组织方式</w:t>
      </w:r>
    </w:p>
    <w:p w14:paraId="720BD244"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本次方案征集采用公开征集的方式进行，并同时邀请国内外信誉良好、具有相关建筑设计经验的设计机构报名应征。</w:t>
      </w:r>
    </w:p>
    <w:p w14:paraId="4A8E6A32"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六、组织流程</w:t>
      </w:r>
    </w:p>
    <w:p w14:paraId="548CE4CB"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本次方案征集分为三个阶段。第一阶段为资格预审，第二阶段为建筑概念方案设计方案评审，第三阶段为方案深化整合阶段。</w:t>
      </w:r>
    </w:p>
    <w:p w14:paraId="3C32176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第一阶段：资格预审</w:t>
      </w:r>
    </w:p>
    <w:p w14:paraId="68B904E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征集人组建资格预审委员会，按照资格预审文件的要求，对应征申请人进行综合评审，评选出</w:t>
      </w:r>
      <w:r>
        <w:rPr>
          <w:rFonts w:ascii="仿宋" w:eastAsia="仿宋" w:hAnsi="仿宋" w:cs="仿宋" w:hint="eastAsia"/>
          <w:sz w:val="30"/>
          <w:szCs w:val="30"/>
          <w:u w:val="single"/>
        </w:rPr>
        <w:t xml:space="preserve"> 5 名</w:t>
      </w:r>
      <w:r>
        <w:rPr>
          <w:rFonts w:ascii="仿宋" w:eastAsia="仿宋" w:hAnsi="仿宋" w:cs="仿宋" w:hint="eastAsia"/>
          <w:sz w:val="30"/>
          <w:szCs w:val="30"/>
        </w:rPr>
        <w:t>入围设计机构进入第二阶段建筑概念方案设计方案评审；同时，评选出</w:t>
      </w:r>
      <w:r>
        <w:rPr>
          <w:rFonts w:ascii="仿宋" w:eastAsia="仿宋" w:hAnsi="仿宋" w:cs="仿宋" w:hint="eastAsia"/>
          <w:sz w:val="30"/>
          <w:szCs w:val="30"/>
          <w:u w:val="single"/>
        </w:rPr>
        <w:t xml:space="preserve"> 2 名</w:t>
      </w:r>
      <w:r>
        <w:rPr>
          <w:rFonts w:ascii="仿宋" w:eastAsia="仿宋" w:hAnsi="仿宋" w:cs="仿宋" w:hint="eastAsia"/>
          <w:sz w:val="30"/>
          <w:szCs w:val="30"/>
        </w:rPr>
        <w:t>备选设计机构(须排序)，如有入围设计机构退出，则由备选设计机构依序替补。</w:t>
      </w:r>
    </w:p>
    <w:p w14:paraId="1CFE62D2"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第二阶段：建筑概念方案设计方案评审</w:t>
      </w:r>
    </w:p>
    <w:p w14:paraId="6621D5A6"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征集人组织入围的</w:t>
      </w:r>
      <w:r>
        <w:rPr>
          <w:rFonts w:ascii="仿宋" w:eastAsia="仿宋" w:hAnsi="仿宋" w:cs="仿宋" w:hint="eastAsia"/>
          <w:sz w:val="30"/>
          <w:szCs w:val="30"/>
          <w:u w:val="single"/>
        </w:rPr>
        <w:t xml:space="preserve"> 5 </w:t>
      </w:r>
      <w:r>
        <w:rPr>
          <w:rFonts w:ascii="仿宋" w:eastAsia="仿宋" w:hAnsi="仿宋" w:cs="仿宋" w:hint="eastAsia"/>
          <w:sz w:val="30"/>
          <w:szCs w:val="30"/>
        </w:rPr>
        <w:t>家设计机构按照设计任务书要求提交正式设计成果后，各设计机构抽签确定汇报顺序，由首席设计师现场进行设计成果汇报及答疑。方案评审委员会对设计机构提交的方案成果进行综合评比。方案评审委员会在听取汇报、答疑及阅读文本的基础上充分讨论，根据项目理解、设计思路、设计内容、实施可行性等方面对5家设计机构的方案成果进行综合评审，以记名投票方式择优选出不超过三个方案作为侯选方案。</w:t>
      </w:r>
    </w:p>
    <w:p w14:paraId="3B0E2675"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设计成果汇报采用多媒体自动播放与首席设计师汇报相结合的方式进行，每家设计机构播放多媒体、汇报和答疑总时间不超过60分钟 (含翻译</w:t>
      </w:r>
      <w:r>
        <w:rPr>
          <w:rFonts w:ascii="仿宋" w:eastAsia="仿宋" w:hAnsi="仿宋" w:cs="仿宋" w:hint="eastAsia"/>
          <w:sz w:val="28"/>
          <w:szCs w:val="28"/>
        </w:rPr>
        <w:t>时间，其中多媒体和汇报时间总共不超过50分钟，答疑时间不超过10分钟)</w:t>
      </w:r>
      <w:r>
        <w:rPr>
          <w:rFonts w:ascii="仿宋" w:eastAsia="仿宋" w:hAnsi="仿宋" w:cs="仿宋" w:hint="eastAsia"/>
          <w:sz w:val="30"/>
          <w:szCs w:val="30"/>
        </w:rPr>
        <w:t>。</w:t>
      </w:r>
    </w:p>
    <w:p w14:paraId="28E63896"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第三阶段：方案深化整合阶段</w:t>
      </w:r>
    </w:p>
    <w:p w14:paraId="2315A36B"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经专家评审委员会评审，以第一名概念方案为核心，由第一名设计机构作为深化设计机构整合、吸纳各方案的优点和专家评审意见，形成高水平、可实施的方案。按照技术任务书的要求，继续对建筑概念性设计方案进行调整，进一步深化设计方案，达到建筑概念方案深度，及政府汇报相关要求（关键节点时间，深化设计机构需派驻主要成员驻场设计）</w:t>
      </w:r>
    </w:p>
    <w:p w14:paraId="102AF9F2"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七、时间节点安排</w:t>
      </w:r>
    </w:p>
    <w:tbl>
      <w:tblPr>
        <w:tblStyle w:val="a5"/>
        <w:tblW w:w="10189" w:type="dxa"/>
        <w:jc w:val="center"/>
        <w:tblLayout w:type="fixed"/>
        <w:tblLook w:val="04A0" w:firstRow="1" w:lastRow="0" w:firstColumn="1" w:lastColumn="0" w:noHBand="0" w:noVBand="1"/>
      </w:tblPr>
      <w:tblGrid>
        <w:gridCol w:w="1189"/>
        <w:gridCol w:w="4370"/>
        <w:gridCol w:w="4630"/>
      </w:tblGrid>
      <w:tr w:rsidR="007A442B" w14:paraId="5237D1D4" w14:textId="77777777" w:rsidTr="003A77DF">
        <w:trPr>
          <w:trHeight w:val="724"/>
          <w:jc w:val="center"/>
        </w:trPr>
        <w:tc>
          <w:tcPr>
            <w:tcW w:w="1189" w:type="dxa"/>
            <w:vAlign w:val="center"/>
          </w:tcPr>
          <w:p w14:paraId="5BC3639F" w14:textId="77777777" w:rsidR="007A442B" w:rsidRDefault="007A442B" w:rsidP="003A77DF">
            <w:pPr>
              <w:pStyle w:val="a3"/>
              <w:widowControl/>
              <w:spacing w:before="78" w:line="360" w:lineRule="auto"/>
              <w:jc w:val="center"/>
              <w:rPr>
                <w:rFonts w:ascii="仿宋" w:eastAsia="仿宋" w:hAnsi="仿宋" w:cs="仿宋"/>
                <w:b/>
                <w:bCs/>
                <w:sz w:val="24"/>
              </w:rPr>
            </w:pPr>
            <w:r>
              <w:rPr>
                <w:rFonts w:ascii="仿宋" w:eastAsia="仿宋" w:hAnsi="仿宋" w:cs="仿宋" w:hint="eastAsia"/>
                <w:b/>
                <w:bCs/>
                <w:sz w:val="24"/>
              </w:rPr>
              <w:lastRenderedPageBreak/>
              <w:t>阶段</w:t>
            </w:r>
          </w:p>
        </w:tc>
        <w:tc>
          <w:tcPr>
            <w:tcW w:w="4370" w:type="dxa"/>
            <w:vAlign w:val="center"/>
          </w:tcPr>
          <w:p w14:paraId="71D1B921" w14:textId="77777777" w:rsidR="007A442B" w:rsidRDefault="007A442B" w:rsidP="003A77DF">
            <w:pPr>
              <w:pStyle w:val="a3"/>
              <w:widowControl/>
              <w:spacing w:before="78" w:line="360" w:lineRule="auto"/>
              <w:jc w:val="center"/>
              <w:rPr>
                <w:rFonts w:ascii="仿宋" w:eastAsia="仿宋" w:hAnsi="仿宋" w:cs="仿宋"/>
                <w:b/>
                <w:bCs/>
                <w:sz w:val="24"/>
              </w:rPr>
            </w:pPr>
            <w:r>
              <w:rPr>
                <w:rFonts w:ascii="仿宋" w:eastAsia="仿宋" w:hAnsi="仿宋" w:cs="仿宋" w:hint="eastAsia"/>
                <w:b/>
                <w:bCs/>
                <w:sz w:val="24"/>
              </w:rPr>
              <w:t>时间</w:t>
            </w:r>
          </w:p>
        </w:tc>
        <w:tc>
          <w:tcPr>
            <w:tcW w:w="4630" w:type="dxa"/>
            <w:vAlign w:val="center"/>
          </w:tcPr>
          <w:p w14:paraId="15B8162F" w14:textId="77777777" w:rsidR="007A442B" w:rsidRDefault="007A442B" w:rsidP="003A77DF">
            <w:pPr>
              <w:pStyle w:val="a3"/>
              <w:widowControl/>
              <w:spacing w:before="78" w:line="360" w:lineRule="auto"/>
              <w:jc w:val="center"/>
              <w:rPr>
                <w:rFonts w:ascii="仿宋" w:eastAsia="仿宋" w:hAnsi="仿宋" w:cs="仿宋"/>
                <w:b/>
                <w:bCs/>
                <w:sz w:val="24"/>
              </w:rPr>
            </w:pPr>
            <w:r>
              <w:rPr>
                <w:rFonts w:ascii="仿宋" w:eastAsia="仿宋" w:hAnsi="仿宋" w:cs="仿宋" w:hint="eastAsia"/>
                <w:b/>
                <w:bCs/>
                <w:sz w:val="24"/>
              </w:rPr>
              <w:t>工作事项</w:t>
            </w:r>
          </w:p>
        </w:tc>
      </w:tr>
      <w:tr w:rsidR="007A442B" w14:paraId="1740E59C" w14:textId="77777777" w:rsidTr="003A77DF">
        <w:trPr>
          <w:trHeight w:val="510"/>
          <w:jc w:val="center"/>
        </w:trPr>
        <w:tc>
          <w:tcPr>
            <w:tcW w:w="1189" w:type="dxa"/>
            <w:vMerge w:val="restart"/>
            <w:vAlign w:val="center"/>
          </w:tcPr>
          <w:p w14:paraId="42799A2B" w14:textId="77777777" w:rsidR="007A442B" w:rsidRDefault="007A442B" w:rsidP="003A77DF">
            <w:pPr>
              <w:pStyle w:val="a3"/>
              <w:widowControl/>
              <w:spacing w:before="78" w:line="360" w:lineRule="auto"/>
              <w:jc w:val="center"/>
              <w:rPr>
                <w:rFonts w:ascii="仿宋" w:eastAsia="仿宋" w:hAnsi="仿宋" w:cs="仿宋"/>
                <w:sz w:val="24"/>
              </w:rPr>
            </w:pPr>
            <w:r>
              <w:rPr>
                <w:rFonts w:ascii="仿宋" w:eastAsia="仿宋" w:hAnsi="仿宋" w:cs="仿宋" w:hint="eastAsia"/>
                <w:sz w:val="24"/>
              </w:rPr>
              <w:t>方案征集公告发布及资格预审</w:t>
            </w:r>
          </w:p>
        </w:tc>
        <w:tc>
          <w:tcPr>
            <w:tcW w:w="4370" w:type="dxa"/>
            <w:vAlign w:val="center"/>
          </w:tcPr>
          <w:p w14:paraId="4E1C2987"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2023年11月02日</w:t>
            </w:r>
          </w:p>
        </w:tc>
        <w:tc>
          <w:tcPr>
            <w:tcW w:w="4630" w:type="dxa"/>
            <w:vAlign w:val="center"/>
          </w:tcPr>
          <w:p w14:paraId="29720BF1"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发布方案征集正式公告</w:t>
            </w:r>
          </w:p>
        </w:tc>
      </w:tr>
      <w:tr w:rsidR="007A442B" w14:paraId="51433FAF" w14:textId="77777777" w:rsidTr="003A77DF">
        <w:trPr>
          <w:trHeight w:val="413"/>
          <w:jc w:val="center"/>
        </w:trPr>
        <w:tc>
          <w:tcPr>
            <w:tcW w:w="1189" w:type="dxa"/>
            <w:vMerge/>
            <w:vAlign w:val="center"/>
          </w:tcPr>
          <w:p w14:paraId="2FB548F8" w14:textId="77777777" w:rsidR="007A442B" w:rsidRDefault="007A442B" w:rsidP="003A77DF">
            <w:pPr>
              <w:pStyle w:val="a3"/>
              <w:widowControl/>
              <w:spacing w:before="78" w:line="360" w:lineRule="auto"/>
              <w:rPr>
                <w:rFonts w:ascii="仿宋" w:eastAsia="仿宋" w:hAnsi="仿宋" w:cs="仿宋"/>
                <w:sz w:val="24"/>
              </w:rPr>
            </w:pPr>
          </w:p>
        </w:tc>
        <w:tc>
          <w:tcPr>
            <w:tcW w:w="4370" w:type="dxa"/>
            <w:vAlign w:val="center"/>
          </w:tcPr>
          <w:p w14:paraId="58BD2DE1"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2023年11月02日9:00时至2023年11月09日17:00时</w:t>
            </w:r>
          </w:p>
        </w:tc>
        <w:tc>
          <w:tcPr>
            <w:tcW w:w="4630" w:type="dxa"/>
            <w:vAlign w:val="center"/>
          </w:tcPr>
          <w:p w14:paraId="6C95FE22"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报名时间</w:t>
            </w:r>
          </w:p>
        </w:tc>
      </w:tr>
      <w:tr w:rsidR="007A442B" w14:paraId="549156CE" w14:textId="77777777" w:rsidTr="003A77DF">
        <w:trPr>
          <w:trHeight w:val="559"/>
          <w:jc w:val="center"/>
        </w:trPr>
        <w:tc>
          <w:tcPr>
            <w:tcW w:w="1189" w:type="dxa"/>
            <w:vMerge/>
            <w:vAlign w:val="center"/>
          </w:tcPr>
          <w:p w14:paraId="1BEEF49E" w14:textId="77777777" w:rsidR="007A442B" w:rsidRDefault="007A442B" w:rsidP="003A77DF">
            <w:pPr>
              <w:pStyle w:val="a3"/>
              <w:widowControl/>
              <w:spacing w:before="78" w:line="360" w:lineRule="auto"/>
              <w:rPr>
                <w:rFonts w:ascii="仿宋" w:eastAsia="仿宋" w:hAnsi="仿宋" w:cs="仿宋"/>
                <w:sz w:val="24"/>
              </w:rPr>
            </w:pPr>
          </w:p>
        </w:tc>
        <w:tc>
          <w:tcPr>
            <w:tcW w:w="4370" w:type="dxa"/>
            <w:vAlign w:val="center"/>
          </w:tcPr>
          <w:p w14:paraId="392B1549"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2023年11月09日17:00时前</w:t>
            </w:r>
          </w:p>
        </w:tc>
        <w:tc>
          <w:tcPr>
            <w:tcW w:w="4630" w:type="dxa"/>
            <w:vAlign w:val="center"/>
          </w:tcPr>
          <w:p w14:paraId="44DC5AB9"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资格预审文件的获取</w:t>
            </w:r>
          </w:p>
        </w:tc>
      </w:tr>
      <w:tr w:rsidR="007A442B" w14:paraId="081CE3F3" w14:textId="77777777" w:rsidTr="003A77DF">
        <w:trPr>
          <w:trHeight w:val="90"/>
          <w:jc w:val="center"/>
        </w:trPr>
        <w:tc>
          <w:tcPr>
            <w:tcW w:w="1189" w:type="dxa"/>
            <w:vMerge/>
            <w:vAlign w:val="center"/>
          </w:tcPr>
          <w:p w14:paraId="66BBF061" w14:textId="77777777" w:rsidR="007A442B" w:rsidRDefault="007A442B" w:rsidP="003A77DF">
            <w:pPr>
              <w:pStyle w:val="a3"/>
              <w:widowControl/>
              <w:spacing w:before="78" w:line="360" w:lineRule="auto"/>
              <w:rPr>
                <w:rFonts w:ascii="仿宋" w:eastAsia="仿宋" w:hAnsi="仿宋" w:cs="仿宋"/>
                <w:sz w:val="24"/>
              </w:rPr>
            </w:pPr>
          </w:p>
        </w:tc>
        <w:tc>
          <w:tcPr>
            <w:tcW w:w="4370" w:type="dxa"/>
            <w:vAlign w:val="center"/>
          </w:tcPr>
          <w:p w14:paraId="5301A762"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2023年11月16日14:30时前</w:t>
            </w:r>
          </w:p>
        </w:tc>
        <w:tc>
          <w:tcPr>
            <w:tcW w:w="4630" w:type="dxa"/>
            <w:vAlign w:val="center"/>
          </w:tcPr>
          <w:p w14:paraId="017F34E5"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资格预审申请文件的递交</w:t>
            </w:r>
          </w:p>
        </w:tc>
      </w:tr>
      <w:tr w:rsidR="007A442B" w14:paraId="520D1D56" w14:textId="77777777" w:rsidTr="003A77DF">
        <w:trPr>
          <w:trHeight w:val="1356"/>
          <w:jc w:val="center"/>
        </w:trPr>
        <w:tc>
          <w:tcPr>
            <w:tcW w:w="1189" w:type="dxa"/>
            <w:vMerge/>
            <w:vAlign w:val="center"/>
          </w:tcPr>
          <w:p w14:paraId="5761A1F1" w14:textId="77777777" w:rsidR="007A442B" w:rsidRDefault="007A442B" w:rsidP="003A77DF">
            <w:pPr>
              <w:pStyle w:val="a3"/>
              <w:widowControl/>
              <w:spacing w:before="78" w:line="360" w:lineRule="auto"/>
              <w:rPr>
                <w:rFonts w:ascii="仿宋" w:eastAsia="仿宋" w:hAnsi="仿宋" w:cs="仿宋"/>
                <w:b/>
                <w:bCs/>
                <w:sz w:val="24"/>
              </w:rPr>
            </w:pPr>
          </w:p>
        </w:tc>
        <w:tc>
          <w:tcPr>
            <w:tcW w:w="4370" w:type="dxa"/>
            <w:vAlign w:val="center"/>
          </w:tcPr>
          <w:p w14:paraId="578E7686"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2023年11月16日14:30时</w:t>
            </w:r>
          </w:p>
        </w:tc>
        <w:tc>
          <w:tcPr>
            <w:tcW w:w="4630" w:type="dxa"/>
            <w:vAlign w:val="center"/>
          </w:tcPr>
          <w:p w14:paraId="0F65DE48"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进行资格预审，评选出5家家入围设计机构和2位备选设计机构</w:t>
            </w:r>
          </w:p>
        </w:tc>
      </w:tr>
      <w:tr w:rsidR="007A442B" w14:paraId="2EDDE8F6" w14:textId="77777777" w:rsidTr="003A77DF">
        <w:trPr>
          <w:trHeight w:val="655"/>
          <w:jc w:val="center"/>
        </w:trPr>
        <w:tc>
          <w:tcPr>
            <w:tcW w:w="1189" w:type="dxa"/>
            <w:vMerge/>
            <w:vAlign w:val="center"/>
          </w:tcPr>
          <w:p w14:paraId="5C2B5A63" w14:textId="77777777" w:rsidR="007A442B" w:rsidRDefault="007A442B" w:rsidP="003A77DF">
            <w:pPr>
              <w:pStyle w:val="a3"/>
              <w:widowControl/>
              <w:spacing w:before="78" w:line="360" w:lineRule="auto"/>
              <w:rPr>
                <w:rFonts w:ascii="仿宋" w:eastAsia="仿宋" w:hAnsi="仿宋" w:cs="仿宋"/>
                <w:b/>
                <w:bCs/>
                <w:sz w:val="24"/>
              </w:rPr>
            </w:pPr>
          </w:p>
        </w:tc>
        <w:tc>
          <w:tcPr>
            <w:tcW w:w="4370" w:type="dxa"/>
            <w:vAlign w:val="center"/>
          </w:tcPr>
          <w:p w14:paraId="06376242"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2023年11月17日</w:t>
            </w:r>
          </w:p>
        </w:tc>
        <w:tc>
          <w:tcPr>
            <w:tcW w:w="4630" w:type="dxa"/>
            <w:vAlign w:val="center"/>
          </w:tcPr>
          <w:p w14:paraId="15C12CBC"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公布资格预审结果</w:t>
            </w:r>
          </w:p>
        </w:tc>
      </w:tr>
      <w:tr w:rsidR="007A442B" w14:paraId="2135764B" w14:textId="77777777" w:rsidTr="003A77DF">
        <w:trPr>
          <w:trHeight w:val="655"/>
          <w:jc w:val="center"/>
        </w:trPr>
        <w:tc>
          <w:tcPr>
            <w:tcW w:w="1189" w:type="dxa"/>
            <w:vMerge/>
            <w:vAlign w:val="center"/>
          </w:tcPr>
          <w:p w14:paraId="123EF5D8" w14:textId="77777777" w:rsidR="007A442B" w:rsidRDefault="007A442B" w:rsidP="003A77DF">
            <w:pPr>
              <w:pStyle w:val="a3"/>
              <w:widowControl/>
              <w:spacing w:before="78" w:line="360" w:lineRule="auto"/>
              <w:rPr>
                <w:rFonts w:ascii="仿宋" w:eastAsia="仿宋" w:hAnsi="仿宋" w:cs="仿宋"/>
                <w:b/>
                <w:bCs/>
                <w:sz w:val="24"/>
              </w:rPr>
            </w:pPr>
          </w:p>
        </w:tc>
        <w:tc>
          <w:tcPr>
            <w:tcW w:w="4370" w:type="dxa"/>
            <w:vAlign w:val="center"/>
          </w:tcPr>
          <w:p w14:paraId="146A1618"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2023年11月</w:t>
            </w:r>
            <w:r>
              <w:rPr>
                <w:rFonts w:ascii="仿宋" w:eastAsia="仿宋" w:hAnsi="仿宋" w:cs="仿宋"/>
                <w:sz w:val="24"/>
              </w:rPr>
              <w:t>20</w:t>
            </w:r>
            <w:r>
              <w:rPr>
                <w:rFonts w:ascii="仿宋" w:eastAsia="仿宋" w:hAnsi="仿宋" w:cs="仿宋" w:hint="eastAsia"/>
                <w:sz w:val="24"/>
              </w:rPr>
              <w:t>日9:00时至16:00时</w:t>
            </w:r>
          </w:p>
        </w:tc>
        <w:tc>
          <w:tcPr>
            <w:tcW w:w="4630" w:type="dxa"/>
            <w:vAlign w:val="center"/>
          </w:tcPr>
          <w:p w14:paraId="44DE5A27"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组织现场踏勘和现场答疑（自愿参与，具体事宜另行通知）</w:t>
            </w:r>
          </w:p>
        </w:tc>
      </w:tr>
      <w:tr w:rsidR="007A442B" w14:paraId="3AB5085E" w14:textId="77777777" w:rsidTr="003A77DF">
        <w:trPr>
          <w:trHeight w:val="323"/>
          <w:jc w:val="center"/>
        </w:trPr>
        <w:tc>
          <w:tcPr>
            <w:tcW w:w="1189" w:type="dxa"/>
            <w:vAlign w:val="center"/>
          </w:tcPr>
          <w:p w14:paraId="1B07D2D8" w14:textId="77777777" w:rsidR="007A442B" w:rsidRDefault="007A442B" w:rsidP="003A77DF">
            <w:pPr>
              <w:pStyle w:val="a3"/>
              <w:widowControl/>
              <w:spacing w:before="78" w:line="360" w:lineRule="auto"/>
              <w:jc w:val="center"/>
              <w:rPr>
                <w:rFonts w:ascii="仿宋" w:eastAsia="仿宋" w:hAnsi="仿宋" w:cs="仿宋"/>
                <w:b/>
                <w:bCs/>
                <w:sz w:val="24"/>
              </w:rPr>
            </w:pPr>
            <w:r>
              <w:rPr>
                <w:rFonts w:ascii="仿宋" w:eastAsia="仿宋" w:hAnsi="仿宋" w:cs="仿宋" w:hint="eastAsia"/>
                <w:sz w:val="22"/>
                <w:szCs w:val="22"/>
              </w:rPr>
              <w:t>中期方案交流会</w:t>
            </w:r>
          </w:p>
        </w:tc>
        <w:tc>
          <w:tcPr>
            <w:tcW w:w="4370" w:type="dxa"/>
            <w:vAlign w:val="center"/>
          </w:tcPr>
          <w:p w14:paraId="163079C5"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2023年12月10日</w:t>
            </w:r>
          </w:p>
        </w:tc>
        <w:tc>
          <w:tcPr>
            <w:tcW w:w="4630" w:type="dxa"/>
            <w:vAlign w:val="center"/>
          </w:tcPr>
          <w:p w14:paraId="5CBC311D"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设计方案交流会及现场答疑</w:t>
            </w:r>
          </w:p>
        </w:tc>
      </w:tr>
      <w:tr w:rsidR="007A442B" w14:paraId="183D605B" w14:textId="77777777" w:rsidTr="003A77DF">
        <w:trPr>
          <w:trHeight w:val="263"/>
          <w:jc w:val="center"/>
        </w:trPr>
        <w:tc>
          <w:tcPr>
            <w:tcW w:w="1189" w:type="dxa"/>
            <w:vMerge w:val="restart"/>
            <w:vAlign w:val="center"/>
          </w:tcPr>
          <w:p w14:paraId="4E0EC807" w14:textId="77777777" w:rsidR="007A442B" w:rsidRDefault="007A442B" w:rsidP="003A77DF">
            <w:pPr>
              <w:pStyle w:val="a3"/>
              <w:widowControl/>
              <w:spacing w:before="78" w:line="360" w:lineRule="auto"/>
              <w:jc w:val="center"/>
              <w:rPr>
                <w:rFonts w:ascii="仿宋" w:eastAsia="仿宋" w:hAnsi="仿宋" w:cs="仿宋"/>
                <w:sz w:val="24"/>
              </w:rPr>
            </w:pPr>
            <w:r>
              <w:rPr>
                <w:rFonts w:ascii="仿宋" w:eastAsia="仿宋" w:hAnsi="仿宋" w:cs="仿宋" w:hint="eastAsia"/>
                <w:sz w:val="24"/>
              </w:rPr>
              <w:t>成果评审</w:t>
            </w:r>
          </w:p>
        </w:tc>
        <w:tc>
          <w:tcPr>
            <w:tcW w:w="4370" w:type="dxa"/>
            <w:vAlign w:val="center"/>
          </w:tcPr>
          <w:p w14:paraId="281C9221"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2024年1月26日17:00时</w:t>
            </w:r>
          </w:p>
        </w:tc>
        <w:tc>
          <w:tcPr>
            <w:tcW w:w="4630" w:type="dxa"/>
            <w:vAlign w:val="center"/>
          </w:tcPr>
          <w:p w14:paraId="6B1ED0CE"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递交正式设计成果</w:t>
            </w:r>
          </w:p>
        </w:tc>
      </w:tr>
      <w:tr w:rsidR="007A442B" w14:paraId="689067BD" w14:textId="77777777" w:rsidTr="003A77DF">
        <w:trPr>
          <w:trHeight w:val="638"/>
          <w:jc w:val="center"/>
        </w:trPr>
        <w:tc>
          <w:tcPr>
            <w:tcW w:w="1189" w:type="dxa"/>
            <w:vMerge/>
            <w:vAlign w:val="center"/>
          </w:tcPr>
          <w:p w14:paraId="05A63DBB" w14:textId="77777777" w:rsidR="007A442B" w:rsidRDefault="007A442B" w:rsidP="003A77DF">
            <w:pPr>
              <w:pStyle w:val="a3"/>
              <w:widowControl/>
              <w:spacing w:before="78" w:line="360" w:lineRule="auto"/>
              <w:jc w:val="center"/>
              <w:rPr>
                <w:rFonts w:ascii="仿宋" w:eastAsia="仿宋" w:hAnsi="仿宋" w:cs="仿宋"/>
                <w:sz w:val="24"/>
              </w:rPr>
            </w:pPr>
          </w:p>
        </w:tc>
        <w:tc>
          <w:tcPr>
            <w:tcW w:w="4370" w:type="dxa"/>
            <w:vAlign w:val="center"/>
          </w:tcPr>
          <w:p w14:paraId="559AEB06"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另行通知</w:t>
            </w:r>
          </w:p>
        </w:tc>
        <w:tc>
          <w:tcPr>
            <w:tcW w:w="4630" w:type="dxa"/>
            <w:vAlign w:val="center"/>
          </w:tcPr>
          <w:p w14:paraId="333738F2"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设计成果评审</w:t>
            </w:r>
          </w:p>
        </w:tc>
      </w:tr>
      <w:tr w:rsidR="007A442B" w14:paraId="76C7C642" w14:textId="77777777" w:rsidTr="003A77DF">
        <w:trPr>
          <w:trHeight w:val="641"/>
          <w:jc w:val="center"/>
        </w:trPr>
        <w:tc>
          <w:tcPr>
            <w:tcW w:w="1189" w:type="dxa"/>
            <w:vMerge/>
            <w:vAlign w:val="center"/>
          </w:tcPr>
          <w:p w14:paraId="06E8B6F9" w14:textId="77777777" w:rsidR="007A442B" w:rsidRDefault="007A442B" w:rsidP="003A77DF">
            <w:pPr>
              <w:pStyle w:val="a3"/>
              <w:widowControl/>
              <w:spacing w:before="78" w:line="360" w:lineRule="auto"/>
              <w:jc w:val="center"/>
              <w:rPr>
                <w:rFonts w:ascii="仿宋" w:eastAsia="仿宋" w:hAnsi="仿宋" w:cs="仿宋"/>
                <w:sz w:val="24"/>
              </w:rPr>
            </w:pPr>
          </w:p>
        </w:tc>
        <w:tc>
          <w:tcPr>
            <w:tcW w:w="4370" w:type="dxa"/>
            <w:vAlign w:val="center"/>
          </w:tcPr>
          <w:p w14:paraId="28C024DB"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另行通知</w:t>
            </w:r>
          </w:p>
        </w:tc>
        <w:tc>
          <w:tcPr>
            <w:tcW w:w="4630" w:type="dxa"/>
            <w:vAlign w:val="center"/>
          </w:tcPr>
          <w:p w14:paraId="6E52BA73"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公布评审结果</w:t>
            </w:r>
          </w:p>
        </w:tc>
      </w:tr>
      <w:tr w:rsidR="007A442B" w14:paraId="05C33881" w14:textId="77777777" w:rsidTr="003A77DF">
        <w:trPr>
          <w:trHeight w:val="1029"/>
          <w:jc w:val="center"/>
        </w:trPr>
        <w:tc>
          <w:tcPr>
            <w:tcW w:w="1189" w:type="dxa"/>
            <w:vAlign w:val="center"/>
          </w:tcPr>
          <w:p w14:paraId="690DD52C" w14:textId="77777777" w:rsidR="007A442B" w:rsidRDefault="007A442B" w:rsidP="003A77DF">
            <w:pPr>
              <w:pStyle w:val="a3"/>
              <w:spacing w:before="78" w:line="360" w:lineRule="auto"/>
              <w:jc w:val="center"/>
              <w:rPr>
                <w:rFonts w:ascii="仿宋" w:eastAsia="仿宋" w:hAnsi="仿宋" w:cs="仿宋"/>
                <w:sz w:val="24"/>
              </w:rPr>
            </w:pPr>
            <w:r>
              <w:rPr>
                <w:rFonts w:ascii="仿宋" w:eastAsia="仿宋" w:hAnsi="仿宋" w:cs="仿宋" w:hint="eastAsia"/>
                <w:sz w:val="24"/>
              </w:rPr>
              <w:t>深化方案</w:t>
            </w:r>
          </w:p>
        </w:tc>
        <w:tc>
          <w:tcPr>
            <w:tcW w:w="4370" w:type="dxa"/>
            <w:vAlign w:val="center"/>
          </w:tcPr>
          <w:p w14:paraId="52B7FB49"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6-8个月</w:t>
            </w:r>
          </w:p>
        </w:tc>
        <w:tc>
          <w:tcPr>
            <w:tcW w:w="4630" w:type="dxa"/>
            <w:vAlign w:val="center"/>
          </w:tcPr>
          <w:p w14:paraId="772FF47C" w14:textId="77777777" w:rsidR="007A442B" w:rsidRDefault="007A442B" w:rsidP="003A77DF">
            <w:pPr>
              <w:pStyle w:val="a3"/>
              <w:widowControl/>
              <w:spacing w:before="78" w:line="360" w:lineRule="auto"/>
              <w:rPr>
                <w:rFonts w:ascii="仿宋" w:eastAsia="仿宋" w:hAnsi="仿宋" w:cs="仿宋"/>
                <w:sz w:val="24"/>
              </w:rPr>
            </w:pPr>
            <w:r>
              <w:rPr>
                <w:rFonts w:ascii="仿宋" w:eastAsia="仿宋" w:hAnsi="仿宋" w:cs="仿宋" w:hint="eastAsia"/>
                <w:sz w:val="24"/>
              </w:rPr>
              <w:t>经专家评审委员会评审，以第一名概念方案为核心，由第一名设计机构作为深化设计机构整合、吸纳各方案的优点和专家评审意见，形成高水平、可实施的方案。按照技术任务书的要求，继续对建筑概念性设计方案进行调整，进一步深化设计方案，达到建筑概念方案深度，及政府汇报相关要求（关键节点时间，深化设计机构需派驻主要成员驻场设计）</w:t>
            </w:r>
          </w:p>
        </w:tc>
      </w:tr>
    </w:tbl>
    <w:p w14:paraId="2D5B5F4B" w14:textId="77777777" w:rsidR="007A442B" w:rsidRDefault="007A442B" w:rsidP="007A442B">
      <w:pPr>
        <w:pStyle w:val="a3"/>
        <w:spacing w:before="78" w:line="360" w:lineRule="auto"/>
        <w:ind w:firstLineChars="200" w:firstLine="602"/>
        <w:rPr>
          <w:rFonts w:ascii="仿宋" w:eastAsia="仿宋" w:hAnsi="仿宋" w:cs="仿宋"/>
          <w:b/>
          <w:bCs/>
          <w:sz w:val="30"/>
          <w:szCs w:val="30"/>
        </w:rPr>
        <w:sectPr w:rsidR="007A442B">
          <w:pgSz w:w="11906" w:h="16839"/>
          <w:pgMar w:top="1134" w:right="1134" w:bottom="1134" w:left="1134" w:header="0" w:footer="0" w:gutter="0"/>
          <w:cols w:space="0"/>
        </w:sectPr>
      </w:pPr>
    </w:p>
    <w:p w14:paraId="25637D17"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八、相关费用及支付</w:t>
      </w:r>
    </w:p>
    <w:p w14:paraId="74C2A1B6"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1、征集奖金</w:t>
      </w:r>
    </w:p>
    <w:p w14:paraId="69C2B275"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参加本次征集活动的设计机构提交的设计成果满足设计任务书要求，且经专家评审会确定为有效成果的，获得征集奖金（下称“奖金”）。奖金由征集人负责支付。本次方案征集活动相关奖金设置如下:</w:t>
      </w:r>
    </w:p>
    <w:p w14:paraId="6D452FB5" w14:textId="77777777" w:rsidR="007A442B" w:rsidRDefault="007A442B" w:rsidP="007A442B">
      <w:pPr>
        <w:pStyle w:val="a3"/>
        <w:spacing w:before="78" w:line="360" w:lineRule="auto"/>
        <w:rPr>
          <w:rFonts w:ascii="仿宋" w:eastAsia="仿宋" w:hAnsi="仿宋" w:cs="仿宋"/>
          <w:b/>
          <w:bCs/>
          <w:sz w:val="30"/>
          <w:szCs w:val="30"/>
        </w:rPr>
      </w:pPr>
      <w:r>
        <w:rPr>
          <w:rFonts w:ascii="仿宋" w:eastAsia="仿宋" w:hAnsi="仿宋" w:cs="仿宋" w:hint="eastAsia"/>
          <w:b/>
          <w:bCs/>
          <w:sz w:val="30"/>
          <w:szCs w:val="30"/>
        </w:rPr>
        <w:t>优胜奖：</w:t>
      </w:r>
    </w:p>
    <w:p w14:paraId="1244209A" w14:textId="77777777" w:rsidR="007A442B" w:rsidRDefault="007A442B" w:rsidP="007A442B">
      <w:pPr>
        <w:pStyle w:val="a3"/>
        <w:spacing w:before="78" w:line="360" w:lineRule="auto"/>
        <w:ind w:firstLineChars="200" w:firstLine="600"/>
        <w:rPr>
          <w:rFonts w:ascii="仿宋" w:eastAsia="仿宋" w:hAnsi="仿宋" w:cs="仿宋"/>
          <w:sz w:val="30"/>
          <w:szCs w:val="30"/>
          <w:u w:val="single"/>
        </w:rPr>
      </w:pPr>
      <w:r>
        <w:rPr>
          <w:rFonts w:ascii="仿宋" w:eastAsia="仿宋" w:hAnsi="仿宋" w:cs="仿宋" w:hint="eastAsia"/>
          <w:sz w:val="30"/>
          <w:szCs w:val="30"/>
        </w:rPr>
        <w:t>第一名：</w:t>
      </w:r>
      <w:r>
        <w:rPr>
          <w:rFonts w:ascii="仿宋" w:eastAsia="仿宋" w:hAnsi="仿宋" w:cs="仿宋" w:hint="eastAsia"/>
          <w:sz w:val="30"/>
          <w:szCs w:val="30"/>
          <w:u w:val="single"/>
        </w:rPr>
        <w:t xml:space="preserve"> 300</w:t>
      </w:r>
      <w:r>
        <w:rPr>
          <w:rFonts w:ascii="仿宋" w:eastAsia="仿宋" w:hAnsi="仿宋" w:cs="仿宋" w:hint="eastAsia"/>
          <w:sz w:val="30"/>
          <w:szCs w:val="30"/>
        </w:rPr>
        <w:t>万元（人民币）</w:t>
      </w:r>
      <w:r>
        <w:rPr>
          <w:rFonts w:ascii="仿宋" w:eastAsia="仿宋" w:hAnsi="仿宋" w:cs="仿宋"/>
          <w:sz w:val="30"/>
          <w:szCs w:val="30"/>
        </w:rPr>
        <w:t xml:space="preserve"> </w:t>
      </w:r>
    </w:p>
    <w:p w14:paraId="5AA37282" w14:textId="77777777" w:rsidR="007A442B" w:rsidRDefault="007A442B" w:rsidP="007A442B">
      <w:pPr>
        <w:pStyle w:val="a3"/>
        <w:numPr>
          <w:ilvl w:val="0"/>
          <w:numId w:val="2"/>
        </w:numPr>
        <w:spacing w:before="78" w:line="360" w:lineRule="auto"/>
        <w:ind w:firstLineChars="200" w:firstLine="600"/>
        <w:rPr>
          <w:rFonts w:ascii="仿宋" w:eastAsia="仿宋" w:hAnsi="仿宋" w:cs="仿宋"/>
          <w:sz w:val="30"/>
          <w:szCs w:val="30"/>
          <w:u w:val="single"/>
        </w:rPr>
      </w:pPr>
      <w:r>
        <w:rPr>
          <w:rFonts w:ascii="仿宋" w:eastAsia="仿宋" w:hAnsi="仿宋" w:cs="仿宋" w:hint="eastAsia"/>
          <w:sz w:val="30"/>
          <w:szCs w:val="30"/>
        </w:rPr>
        <w:t>三名：</w:t>
      </w:r>
      <w:r>
        <w:rPr>
          <w:rFonts w:ascii="仿宋" w:eastAsia="仿宋" w:hAnsi="仿宋" w:cs="仿宋" w:hint="eastAsia"/>
          <w:sz w:val="30"/>
          <w:szCs w:val="30"/>
          <w:u w:val="single"/>
        </w:rPr>
        <w:t>200</w:t>
      </w:r>
      <w:r>
        <w:rPr>
          <w:rFonts w:ascii="仿宋" w:eastAsia="仿宋" w:hAnsi="仿宋" w:cs="仿宋" w:hint="eastAsia"/>
          <w:sz w:val="30"/>
          <w:szCs w:val="30"/>
        </w:rPr>
        <w:t>万元（人民币）</w:t>
      </w:r>
      <w:r>
        <w:rPr>
          <w:rFonts w:ascii="仿宋" w:eastAsia="仿宋" w:hAnsi="仿宋" w:cs="仿宋"/>
          <w:sz w:val="30"/>
          <w:szCs w:val="30"/>
        </w:rPr>
        <w:t xml:space="preserve"> </w:t>
      </w:r>
    </w:p>
    <w:p w14:paraId="4B6CD8C4" w14:textId="77777777" w:rsidR="007A442B" w:rsidRDefault="007A442B" w:rsidP="007A442B">
      <w:pPr>
        <w:pStyle w:val="a3"/>
        <w:numPr>
          <w:ilvl w:val="255"/>
          <w:numId w:val="0"/>
        </w:numPr>
        <w:spacing w:before="78" w:line="360" w:lineRule="auto"/>
        <w:rPr>
          <w:rFonts w:ascii="仿宋" w:eastAsia="仿宋" w:hAnsi="仿宋" w:cs="仿宋"/>
          <w:sz w:val="30"/>
          <w:szCs w:val="30"/>
        </w:rPr>
      </w:pPr>
      <w:r>
        <w:rPr>
          <w:rFonts w:ascii="仿宋" w:eastAsia="仿宋" w:hAnsi="仿宋" w:cs="仿宋" w:hint="eastAsia"/>
          <w:b/>
          <w:bCs/>
          <w:sz w:val="30"/>
          <w:szCs w:val="30"/>
        </w:rPr>
        <w:t>优秀奖</w:t>
      </w:r>
      <w:r>
        <w:rPr>
          <w:rFonts w:ascii="仿宋" w:eastAsia="仿宋" w:hAnsi="仿宋" w:cs="仿宋" w:hint="eastAsia"/>
          <w:sz w:val="30"/>
          <w:szCs w:val="30"/>
        </w:rPr>
        <w:t>（二名）：各</w:t>
      </w:r>
      <w:r>
        <w:rPr>
          <w:rFonts w:ascii="仿宋" w:eastAsia="仿宋" w:hAnsi="仿宋" w:cs="仿宋" w:hint="eastAsia"/>
          <w:sz w:val="30"/>
          <w:szCs w:val="30"/>
          <w:u w:val="single"/>
        </w:rPr>
        <w:t xml:space="preserve"> </w:t>
      </w:r>
      <w:r>
        <w:rPr>
          <w:rFonts w:ascii="仿宋" w:eastAsia="仿宋" w:hAnsi="仿宋" w:cs="仿宋"/>
          <w:sz w:val="30"/>
          <w:szCs w:val="30"/>
          <w:u w:val="single"/>
        </w:rPr>
        <w:t>1</w:t>
      </w:r>
      <w:r>
        <w:rPr>
          <w:rFonts w:ascii="仿宋" w:eastAsia="仿宋" w:hAnsi="仿宋" w:cs="仿宋" w:hint="eastAsia"/>
          <w:sz w:val="30"/>
          <w:szCs w:val="30"/>
          <w:u w:val="single"/>
        </w:rPr>
        <w:t xml:space="preserve">20 </w:t>
      </w:r>
      <w:r>
        <w:rPr>
          <w:rFonts w:ascii="仿宋" w:eastAsia="仿宋" w:hAnsi="仿宋" w:cs="仿宋" w:hint="eastAsia"/>
          <w:sz w:val="30"/>
          <w:szCs w:val="30"/>
        </w:rPr>
        <w:t>万元（人民币）。</w:t>
      </w:r>
    </w:p>
    <w:p w14:paraId="29C4B47E"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由第一名设计机构作为深化设计机构进行成果优化整合及深化设计，深化设计机构服务时间约为</w:t>
      </w:r>
      <w:r>
        <w:rPr>
          <w:rFonts w:ascii="仿宋" w:eastAsia="仿宋" w:hAnsi="仿宋" w:cs="仿宋"/>
          <w:sz w:val="30"/>
          <w:szCs w:val="30"/>
        </w:rPr>
        <w:t>6</w:t>
      </w:r>
      <w:r>
        <w:rPr>
          <w:rFonts w:ascii="仿宋" w:eastAsia="仿宋" w:hAnsi="仿宋" w:cs="仿宋" w:hint="eastAsia"/>
          <w:sz w:val="30"/>
          <w:szCs w:val="30"/>
        </w:rPr>
        <w:t>-</w:t>
      </w:r>
      <w:r>
        <w:rPr>
          <w:rFonts w:ascii="仿宋" w:eastAsia="仿宋" w:hAnsi="仿宋" w:cs="仿宋"/>
          <w:sz w:val="30"/>
          <w:szCs w:val="30"/>
        </w:rPr>
        <w:t>8</w:t>
      </w:r>
      <w:r>
        <w:rPr>
          <w:rFonts w:ascii="仿宋" w:eastAsia="仿宋" w:hAnsi="仿宋" w:cs="仿宋" w:hint="eastAsia"/>
          <w:sz w:val="30"/>
          <w:szCs w:val="30"/>
        </w:rPr>
        <w:t>个月，由征集人向深化设计机构另行支付</w:t>
      </w:r>
      <w:r>
        <w:rPr>
          <w:rFonts w:ascii="仿宋" w:eastAsia="仿宋" w:hAnsi="仿宋" w:cs="仿宋"/>
          <w:sz w:val="30"/>
          <w:szCs w:val="30"/>
        </w:rPr>
        <w:t>450</w:t>
      </w:r>
      <w:r>
        <w:rPr>
          <w:rFonts w:ascii="仿宋" w:eastAsia="仿宋" w:hAnsi="仿宋" w:cs="仿宋" w:hint="eastAsia"/>
          <w:sz w:val="30"/>
          <w:szCs w:val="30"/>
        </w:rPr>
        <w:t>万元（人民币）咨询服务费（此费用含税包干）。深化设计机构经征集人审查批准，可聘请中华人民共和国境内设计院提供技术支持，由此产生的费用</w:t>
      </w:r>
      <w:proofErr w:type="gramStart"/>
      <w:r>
        <w:rPr>
          <w:rFonts w:ascii="仿宋" w:eastAsia="仿宋" w:hAnsi="仿宋" w:cs="仿宋" w:hint="eastAsia"/>
          <w:sz w:val="30"/>
          <w:szCs w:val="30"/>
        </w:rPr>
        <w:t>由深化</w:t>
      </w:r>
      <w:proofErr w:type="gramEnd"/>
      <w:r>
        <w:rPr>
          <w:rFonts w:ascii="仿宋" w:eastAsia="仿宋" w:hAnsi="仿宋" w:cs="仿宋" w:hint="eastAsia"/>
          <w:sz w:val="30"/>
          <w:szCs w:val="30"/>
        </w:rPr>
        <w:t>设计机构自行承担。</w:t>
      </w:r>
    </w:p>
    <w:p w14:paraId="7A4CFEB7"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2、费用支付</w:t>
      </w:r>
    </w:p>
    <w:p w14:paraId="76D4B47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的设计费用(包含征集奖金及咨询服务费)均以人民币支付。原则上奖金由征集人向相关设计机构结算，并根据评审结果及所提供发票支付相应咨询服务费，产生的任何税金由设计机构自行负责。境外设计机构可委托境内机构代为收款，</w:t>
      </w:r>
      <w:r>
        <w:rPr>
          <w:rFonts w:ascii="仿宋" w:eastAsia="仿宋" w:hAnsi="仿宋" w:cs="仿宋" w:hint="eastAsia"/>
          <w:sz w:val="30"/>
          <w:szCs w:val="30"/>
        </w:rPr>
        <w:lastRenderedPageBreak/>
        <w:t>并提供相关委托证明文件。</w:t>
      </w:r>
    </w:p>
    <w:p w14:paraId="591CB237"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3、合同签订</w:t>
      </w:r>
    </w:p>
    <w:p w14:paraId="3CEDD899"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征集人将根据国家有关收费标准与优胜设计机构进行商务谈判，最终以实际谈判确定的设计内容及奖金分别与相关设计机构签订合同。 </w:t>
      </w:r>
    </w:p>
    <w:p w14:paraId="0B9B3FA6"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4、其他</w:t>
      </w:r>
    </w:p>
    <w:p w14:paraId="5DE58384"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4.1参加本次方案征集的设计机构在本次活动期间所发生的所有差旅相关费用须自理。</w:t>
      </w:r>
    </w:p>
    <w:p w14:paraId="48F35258" w14:textId="77777777" w:rsidR="007A442B" w:rsidRDefault="007A442B" w:rsidP="007A442B">
      <w:pPr>
        <w:pStyle w:val="a3"/>
        <w:spacing w:before="78" w:line="360" w:lineRule="auto"/>
        <w:ind w:firstLineChars="200" w:firstLine="596"/>
        <w:rPr>
          <w:rFonts w:ascii="仿宋" w:eastAsia="仿宋" w:hAnsi="仿宋" w:cs="仿宋"/>
          <w:spacing w:val="-1"/>
          <w:sz w:val="30"/>
          <w:szCs w:val="30"/>
        </w:rPr>
      </w:pPr>
      <w:r>
        <w:rPr>
          <w:rFonts w:ascii="仿宋" w:eastAsia="仿宋" w:hAnsi="仿宋" w:cs="仿宋" w:hint="eastAsia"/>
          <w:spacing w:val="-1"/>
          <w:sz w:val="30"/>
          <w:szCs w:val="30"/>
        </w:rPr>
        <w:t>4.2征集人将根据本项目各地</w:t>
      </w:r>
      <w:proofErr w:type="gramStart"/>
      <w:r>
        <w:rPr>
          <w:rFonts w:ascii="仿宋" w:eastAsia="仿宋" w:hAnsi="仿宋" w:cs="仿宋" w:hint="eastAsia"/>
          <w:spacing w:val="-1"/>
          <w:sz w:val="30"/>
          <w:szCs w:val="30"/>
        </w:rPr>
        <w:t>块实际</w:t>
      </w:r>
      <w:proofErr w:type="gramEnd"/>
      <w:r>
        <w:rPr>
          <w:rFonts w:ascii="仿宋" w:eastAsia="仿宋" w:hAnsi="仿宋" w:cs="仿宋" w:hint="eastAsia"/>
          <w:spacing w:val="-1"/>
          <w:sz w:val="30"/>
          <w:szCs w:val="30"/>
        </w:rPr>
        <w:t>开发情况，另行组织建筑方案初步设计招标，优先考虑本次征集成果表现突出的优胜设计机构。</w:t>
      </w:r>
    </w:p>
    <w:p w14:paraId="39AAC952"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九、方案设计要求（详见设计任务书）</w:t>
      </w:r>
    </w:p>
    <w:p w14:paraId="67FA0FF9"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十、设计成果有效性</w:t>
      </w:r>
    </w:p>
    <w:p w14:paraId="7F43C4B4"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在本项目规定截止时间前送达、并满足设计任务书要求的征集文件为有效设计成果，有下列情形之一者，视为无效设计成果：</w:t>
      </w:r>
    </w:p>
    <w:p w14:paraId="65DE3A41"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1、设计成果逾期送达；</w:t>
      </w:r>
    </w:p>
    <w:p w14:paraId="196DBC0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2、设计成果分次提交；</w:t>
      </w:r>
    </w:p>
    <w:p w14:paraId="21D378BE"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3、设计成果提交后，更改设计成果的内容；</w:t>
      </w:r>
    </w:p>
    <w:p w14:paraId="48CBD1D6"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4、设计成果正</w:t>
      </w:r>
      <w:proofErr w:type="gramStart"/>
      <w:r>
        <w:rPr>
          <w:rFonts w:ascii="仿宋" w:eastAsia="仿宋" w:hAnsi="仿宋" w:cs="仿宋" w:hint="eastAsia"/>
          <w:sz w:val="30"/>
          <w:szCs w:val="30"/>
        </w:rPr>
        <w:t>本未</w:t>
      </w:r>
      <w:proofErr w:type="gramEnd"/>
      <w:r>
        <w:rPr>
          <w:rFonts w:ascii="仿宋" w:eastAsia="仿宋" w:hAnsi="仿宋" w:cs="仿宋" w:hint="eastAsia"/>
          <w:sz w:val="30"/>
          <w:szCs w:val="30"/>
        </w:rPr>
        <w:t>按要求签字、盖章；</w:t>
      </w:r>
    </w:p>
    <w:p w14:paraId="4E3DDD27"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5、设计成果不符合设计任务书要求，设计成果内容不全(认</w:t>
      </w:r>
      <w:r>
        <w:rPr>
          <w:rFonts w:ascii="仿宋" w:eastAsia="仿宋" w:hAnsi="仿宋" w:cs="仿宋" w:hint="eastAsia"/>
          <w:sz w:val="30"/>
          <w:szCs w:val="30"/>
        </w:rPr>
        <w:lastRenderedPageBreak/>
        <w:t>定标准:经专家评审委员会半数以上(含</w:t>
      </w:r>
      <w:proofErr w:type="gramStart"/>
      <w:r>
        <w:rPr>
          <w:rFonts w:ascii="仿宋" w:eastAsia="仿宋" w:hAnsi="仿宋" w:cs="仿宋" w:hint="eastAsia"/>
          <w:sz w:val="30"/>
          <w:szCs w:val="30"/>
        </w:rPr>
        <w:t>半数)</w:t>
      </w:r>
      <w:proofErr w:type="gramEnd"/>
      <w:r>
        <w:rPr>
          <w:rFonts w:ascii="仿宋" w:eastAsia="仿宋" w:hAnsi="仿宋" w:cs="仿宋" w:hint="eastAsia"/>
          <w:sz w:val="30"/>
          <w:szCs w:val="30"/>
        </w:rPr>
        <w:t>评委认定)；</w:t>
      </w:r>
    </w:p>
    <w:p w14:paraId="3659F5E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6、设计成果非原创、已经发表过、与其它设计方案雷同的(认定标准:经专家评审委员会半数以上(含</w:t>
      </w:r>
      <w:proofErr w:type="gramStart"/>
      <w:r>
        <w:rPr>
          <w:rFonts w:ascii="仿宋" w:eastAsia="仿宋" w:hAnsi="仿宋" w:cs="仿宋" w:hint="eastAsia"/>
          <w:sz w:val="30"/>
          <w:szCs w:val="30"/>
        </w:rPr>
        <w:t>半数)</w:t>
      </w:r>
      <w:proofErr w:type="gramEnd"/>
      <w:r>
        <w:rPr>
          <w:rFonts w:ascii="仿宋" w:eastAsia="仿宋" w:hAnsi="仿宋" w:cs="仿宋" w:hint="eastAsia"/>
          <w:sz w:val="30"/>
          <w:szCs w:val="30"/>
        </w:rPr>
        <w:t>评委认定）；</w:t>
      </w:r>
    </w:p>
    <w:p w14:paraId="343BD632"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7、除设计成果正本外，其他设计成果文件中表明或暗示设计机构身份者；</w:t>
      </w:r>
    </w:p>
    <w:p w14:paraId="7694FAE0"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8、将设计任务转包或混合其他机构设计人员完成的设计成果；</w:t>
      </w:r>
    </w:p>
    <w:p w14:paraId="4C6964D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9、设计成果深度未达到设计任务书要求的(认定标准:经专家评审委员会半数以上(含</w:t>
      </w:r>
      <w:proofErr w:type="gramStart"/>
      <w:r>
        <w:rPr>
          <w:rFonts w:ascii="仿宋" w:eastAsia="仿宋" w:hAnsi="仿宋" w:cs="仿宋" w:hint="eastAsia"/>
          <w:sz w:val="30"/>
          <w:szCs w:val="30"/>
        </w:rPr>
        <w:t>半数)</w:t>
      </w:r>
      <w:proofErr w:type="gramEnd"/>
      <w:r>
        <w:rPr>
          <w:rFonts w:ascii="仿宋" w:eastAsia="仿宋" w:hAnsi="仿宋" w:cs="仿宋" w:hint="eastAsia"/>
          <w:sz w:val="30"/>
          <w:szCs w:val="30"/>
        </w:rPr>
        <w:t>评委认定)。</w:t>
      </w:r>
    </w:p>
    <w:p w14:paraId="024ED43E"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十一、版权及相关法律</w:t>
      </w:r>
    </w:p>
    <w:p w14:paraId="25310838"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1、参加本次方案征集的设计机构和征集人共同享有建筑概念</w:t>
      </w:r>
      <w:proofErr w:type="gramStart"/>
      <w:r>
        <w:rPr>
          <w:rFonts w:ascii="仿宋" w:eastAsia="仿宋" w:hAnsi="仿宋" w:cs="仿宋" w:hint="eastAsia"/>
          <w:sz w:val="30"/>
          <w:szCs w:val="30"/>
        </w:rPr>
        <w:t>方案设计方案设计</w:t>
      </w:r>
      <w:proofErr w:type="gramEnd"/>
      <w:r>
        <w:rPr>
          <w:rFonts w:ascii="仿宋" w:eastAsia="仿宋" w:hAnsi="仿宋" w:cs="仿宋" w:hint="eastAsia"/>
          <w:sz w:val="30"/>
          <w:szCs w:val="30"/>
        </w:rPr>
        <w:t>成果的版权。所有参与方案征集的设计成果在评审后不退回设计机构，征集人或其授权单位有权无偿使用建筑概念方案设计阶段所有设计成果，包括在评审结束后公布评审成果、在后续方案整合深化中使用所有设计成果以及通过传媒、专业杂志、专业书刊或其它形式介绍、展示、评价设计成果；设计成果仅用于本项目使用。</w:t>
      </w:r>
    </w:p>
    <w:p w14:paraId="651520F0"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2、设计机构应保证设计成果中所有内容均为原创，不得包含任何侵犯第三人知识产权的资料及信息。如发生侵权行为，将由涉及侵权的设计机构自行承担一切法律后果，并取消其参与本次方案征集的资格。</w:t>
      </w:r>
    </w:p>
    <w:p w14:paraId="769D8ACD"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3、征集人提供的所有资料(文字、图纸、电子数据等 )均受版权保护。未经征集人书面授权，任何机构和个人不得将内容复制、改编、分发、发布、外借、转让，否则征集人将依法追究其相应法律责任，并取消其参与本次方案征集的资格。</w:t>
      </w:r>
    </w:p>
    <w:p w14:paraId="14E2BEBB"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4、所有应征人递交的设计成果均不退还。</w:t>
      </w:r>
    </w:p>
    <w:p w14:paraId="59BBC0E8"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5、适用法律</w:t>
      </w:r>
    </w:p>
    <w:p w14:paraId="12E46E3C"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本次方案征集规则及一切事宜受中华人民共和国法律（不包括香港、台湾、澳门</w:t>
      </w:r>
      <w:proofErr w:type="gramStart"/>
      <w:r>
        <w:rPr>
          <w:rFonts w:ascii="仿宋" w:eastAsia="仿宋" w:hAnsi="仿宋" w:cs="仿宋" w:hint="eastAsia"/>
          <w:sz w:val="30"/>
          <w:szCs w:val="30"/>
        </w:rPr>
        <w:t>地区地区</w:t>
      </w:r>
      <w:proofErr w:type="gramEnd"/>
      <w:r>
        <w:rPr>
          <w:rFonts w:ascii="仿宋" w:eastAsia="仿宋" w:hAnsi="仿宋" w:cs="仿宋" w:hint="eastAsia"/>
          <w:sz w:val="30"/>
          <w:szCs w:val="30"/>
        </w:rPr>
        <w:t>法律）管辖，方案征集活动及所有文件适用中华人民共和国法律（不包括香港、台湾、澳门地区法律），凡因本次征集活动引起的或与本次征集活动有关的任何争议，应首先通过协商解决，协商不成时，应向征集人所在地有管辖权的人民法院提起诉讼。</w:t>
      </w:r>
    </w:p>
    <w:p w14:paraId="6065A120"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6、保密</w:t>
      </w:r>
    </w:p>
    <w:p w14:paraId="35E344B5"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征集人公布最终设计成果前，各设计机构及其设计人员未征得征集人的书面许可，不得以任何方式披露、公开或展示设计成果，否则将取消其参与本次方案征集的资格，征集人有权拒付其相关设计费用或奖金，已付相关设计费用或奖金的，征集人有权要求其全额返还，如设计单位给征集人造成任何不良后果及损失的，征集人将依法追究其相应法律责任。</w:t>
      </w:r>
    </w:p>
    <w:p w14:paraId="6ACFA5CC"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征集人在本次方案征集过程中提供的非公开资料，各设计机构均应保密，不得用于本次方案征集以外的其它用途，否则征集</w:t>
      </w:r>
      <w:r>
        <w:rPr>
          <w:rFonts w:ascii="仿宋" w:eastAsia="仿宋" w:hAnsi="仿宋" w:cs="仿宋" w:hint="eastAsia"/>
          <w:sz w:val="30"/>
          <w:szCs w:val="30"/>
        </w:rPr>
        <w:lastRenderedPageBreak/>
        <w:t>人有权追究其相应法律责任。</w:t>
      </w:r>
    </w:p>
    <w:p w14:paraId="3B187F57"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十二、方案征集须知</w:t>
      </w:r>
    </w:p>
    <w:p w14:paraId="35DA0CBD"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1、用语</w:t>
      </w:r>
    </w:p>
    <w:p w14:paraId="09278A3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本次方案征集及相关文件使用简体中文为正式语言，当中文与其他语言内容不一致时，以中文为准。</w:t>
      </w:r>
    </w:p>
    <w:p w14:paraId="4CEE8532"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有关的往来电函和商务文件均应使用中文书写。设计机构提供的证明文件和印刷品可以使用其他语言，但必须附以中文译本。设计机构各设计阶段提交的设计方案中设计说明、图纸、展板、现场汇报文件均须使用中文。</w:t>
      </w:r>
    </w:p>
    <w:p w14:paraId="7578BCDB"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2、时间</w:t>
      </w:r>
    </w:p>
    <w:p w14:paraId="33F21AC4"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本次方案征集日程安排时间均以北京时间为准。征集人保留更改日程安排的权利。如有改动，将及时通知设计机构。</w:t>
      </w:r>
    </w:p>
    <w:p w14:paraId="69F998C2"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、各设计机构的首席设计师或主要设计人员须亲自参与现场踏勘活动，请设计机构作好相关准备。首席设计师未经征集人同意不参加现场踏勘、答疑和方案评审成果汇报的，征集人有权取消其参与资格。</w:t>
      </w:r>
    </w:p>
    <w:p w14:paraId="2766363A"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4、设计机构参加现场踏勘、答疑、中期沟通和方案评审会时需自备翻译人员。</w:t>
      </w:r>
    </w:p>
    <w:p w14:paraId="173B0A31"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5、所有参加本次方案征集的设计机构的首席设计师和主要设计人员须始终参与设计工作。如征集人在方案征集过程中发现实际参与人员与提交给征集人的人员名单存在差异的，征集人有</w:t>
      </w:r>
      <w:r>
        <w:rPr>
          <w:rFonts w:ascii="仿宋" w:eastAsia="仿宋" w:hAnsi="仿宋" w:cs="仿宋" w:hint="eastAsia"/>
          <w:sz w:val="30"/>
          <w:szCs w:val="30"/>
        </w:rPr>
        <w:lastRenderedPageBreak/>
        <w:t>权取消该设计机构的参与资格且不支付任何费用。</w:t>
      </w:r>
    </w:p>
    <w:p w14:paraId="4F02B957"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6、本次方案征集最终结果公布后的1年内，获得优胜奖的三家设计机构应为征集人继续提供必要的答疑服务，配合征集人开展方案汇报、宣传等相关工作，提供相关的设计资料和技术支持。</w:t>
      </w:r>
    </w:p>
    <w:p w14:paraId="368D19A5"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7、参加本次方案征集的设计机构均视为承认本次方案征集工作规则以及各阶段相应的文件内容要求。</w:t>
      </w:r>
    </w:p>
    <w:p w14:paraId="5E1D9D04"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8、如资格预审委员会过半以上专家或征集人认为报名设计机构提交的方案具备深化价值的不足三家，则本次方案征集终止，征集人将调整相关要求及费用后另行组织青岛创新创业活力区站前商业商务组团建筑概念方案设计方案征集项目的设计招标或竞赛。</w:t>
      </w:r>
    </w:p>
    <w:p w14:paraId="311D86A2"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9、征集人对本次方案征集工作规则拥有最终解释权，解释语言以中文为准。</w:t>
      </w:r>
    </w:p>
    <w:p w14:paraId="54C2C912" w14:textId="77777777" w:rsidR="007A442B" w:rsidRDefault="007A442B" w:rsidP="007A442B">
      <w:pPr>
        <w:pStyle w:val="a3"/>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十三、问题咨询</w:t>
      </w:r>
    </w:p>
    <w:p w14:paraId="4FA897AC" w14:textId="77777777" w:rsidR="007A442B" w:rsidRDefault="007A442B" w:rsidP="007A442B">
      <w:pPr>
        <w:pStyle w:val="a3"/>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地    址：青岛市李沧区青山路 700 </w:t>
      </w:r>
      <w:proofErr w:type="gramStart"/>
      <w:r>
        <w:rPr>
          <w:rFonts w:ascii="仿宋" w:eastAsia="仿宋" w:hAnsi="仿宋" w:cs="仿宋" w:hint="eastAsia"/>
          <w:sz w:val="30"/>
          <w:szCs w:val="30"/>
        </w:rPr>
        <w:t>号金海牛</w:t>
      </w:r>
      <w:proofErr w:type="gramEnd"/>
      <w:r>
        <w:rPr>
          <w:rFonts w:ascii="仿宋" w:eastAsia="仿宋" w:hAnsi="仿宋" w:cs="仿宋" w:hint="eastAsia"/>
          <w:sz w:val="30"/>
          <w:szCs w:val="30"/>
        </w:rPr>
        <w:t>产业园 A 座 1917 室</w:t>
      </w:r>
    </w:p>
    <w:p w14:paraId="11CF7D0D" w14:textId="77777777" w:rsidR="007A442B" w:rsidRDefault="007A442B" w:rsidP="007A442B">
      <w:pPr>
        <w:pStyle w:val="a3"/>
        <w:spacing w:before="218" w:line="360" w:lineRule="auto"/>
        <w:ind w:firstLineChars="200" w:firstLine="528"/>
        <w:rPr>
          <w:rFonts w:ascii="仿宋" w:eastAsia="仿宋" w:hAnsi="仿宋" w:cs="仿宋"/>
          <w:sz w:val="30"/>
          <w:szCs w:val="30"/>
        </w:rPr>
      </w:pPr>
      <w:r>
        <w:rPr>
          <w:rFonts w:ascii="仿宋" w:eastAsia="仿宋" w:hAnsi="仿宋" w:cs="仿宋" w:hint="eastAsia"/>
          <w:spacing w:val="-18"/>
          <w:sz w:val="30"/>
          <w:szCs w:val="30"/>
        </w:rPr>
        <w:t>联</w:t>
      </w:r>
      <w:r>
        <w:rPr>
          <w:rFonts w:ascii="仿宋" w:eastAsia="仿宋" w:hAnsi="仿宋" w:cs="仿宋" w:hint="eastAsia"/>
          <w:spacing w:val="12"/>
          <w:sz w:val="30"/>
          <w:szCs w:val="30"/>
        </w:rPr>
        <w:t xml:space="preserve"> </w:t>
      </w:r>
      <w:r>
        <w:rPr>
          <w:rFonts w:ascii="仿宋" w:eastAsia="仿宋" w:hAnsi="仿宋" w:cs="仿宋" w:hint="eastAsia"/>
          <w:spacing w:val="-18"/>
          <w:sz w:val="30"/>
          <w:szCs w:val="30"/>
        </w:rPr>
        <w:t>系</w:t>
      </w:r>
      <w:r>
        <w:rPr>
          <w:rFonts w:ascii="仿宋" w:eastAsia="仿宋" w:hAnsi="仿宋" w:cs="仿宋" w:hint="eastAsia"/>
          <w:spacing w:val="10"/>
          <w:sz w:val="30"/>
          <w:szCs w:val="30"/>
        </w:rPr>
        <w:t xml:space="preserve"> </w:t>
      </w:r>
      <w:r>
        <w:rPr>
          <w:rFonts w:ascii="仿宋" w:eastAsia="仿宋" w:hAnsi="仿宋" w:cs="仿宋" w:hint="eastAsia"/>
          <w:spacing w:val="-18"/>
          <w:sz w:val="30"/>
          <w:szCs w:val="30"/>
        </w:rPr>
        <w:t>人：</w:t>
      </w:r>
      <w:r>
        <w:rPr>
          <w:rFonts w:ascii="仿宋" w:eastAsia="仿宋" w:hAnsi="仿宋" w:cs="仿宋" w:hint="eastAsia"/>
          <w:sz w:val="30"/>
          <w:szCs w:val="30"/>
        </w:rPr>
        <w:t>徐经理       手机：</w:t>
      </w:r>
      <w:r>
        <w:rPr>
          <w:rFonts w:ascii="仿宋" w:eastAsia="仿宋" w:hAnsi="仿宋" w:cs="仿宋" w:hint="eastAsia"/>
          <w:spacing w:val="-8"/>
          <w:sz w:val="30"/>
          <w:szCs w:val="30"/>
        </w:rPr>
        <w:t>18766209295</w:t>
      </w:r>
    </w:p>
    <w:p w14:paraId="5FFD0DD9" w14:textId="77777777" w:rsidR="007A442B" w:rsidRDefault="007A442B" w:rsidP="007A442B">
      <w:pPr>
        <w:pStyle w:val="a3"/>
        <w:spacing w:before="219" w:line="360" w:lineRule="auto"/>
        <w:ind w:firstLineChars="200" w:firstLine="528"/>
        <w:rPr>
          <w:rFonts w:ascii="仿宋" w:eastAsia="仿宋" w:hAnsi="仿宋" w:cs="仿宋"/>
          <w:sz w:val="30"/>
          <w:szCs w:val="30"/>
        </w:rPr>
      </w:pPr>
      <w:r>
        <w:rPr>
          <w:rFonts w:ascii="仿宋" w:eastAsia="仿宋" w:hAnsi="仿宋" w:cs="仿宋" w:hint="eastAsia"/>
          <w:spacing w:val="-18"/>
          <w:sz w:val="30"/>
          <w:szCs w:val="30"/>
        </w:rPr>
        <w:t>联</w:t>
      </w:r>
      <w:r>
        <w:rPr>
          <w:rFonts w:ascii="仿宋" w:eastAsia="仿宋" w:hAnsi="仿宋" w:cs="仿宋" w:hint="eastAsia"/>
          <w:spacing w:val="12"/>
          <w:sz w:val="30"/>
          <w:szCs w:val="30"/>
        </w:rPr>
        <w:t xml:space="preserve"> </w:t>
      </w:r>
      <w:r>
        <w:rPr>
          <w:rFonts w:ascii="仿宋" w:eastAsia="仿宋" w:hAnsi="仿宋" w:cs="仿宋" w:hint="eastAsia"/>
          <w:spacing w:val="-18"/>
          <w:sz w:val="30"/>
          <w:szCs w:val="30"/>
        </w:rPr>
        <w:t>系</w:t>
      </w:r>
      <w:r>
        <w:rPr>
          <w:rFonts w:ascii="仿宋" w:eastAsia="仿宋" w:hAnsi="仿宋" w:cs="仿宋" w:hint="eastAsia"/>
          <w:spacing w:val="10"/>
          <w:sz w:val="30"/>
          <w:szCs w:val="30"/>
        </w:rPr>
        <w:t xml:space="preserve"> </w:t>
      </w:r>
      <w:r>
        <w:rPr>
          <w:rFonts w:ascii="仿宋" w:eastAsia="仿宋" w:hAnsi="仿宋" w:cs="仿宋" w:hint="eastAsia"/>
          <w:spacing w:val="-18"/>
          <w:sz w:val="30"/>
          <w:szCs w:val="30"/>
        </w:rPr>
        <w:t>人：</w:t>
      </w:r>
      <w:r>
        <w:rPr>
          <w:rFonts w:ascii="仿宋" w:eastAsia="仿宋" w:hAnsi="仿宋" w:cs="仿宋" w:hint="eastAsia"/>
          <w:sz w:val="30"/>
          <w:szCs w:val="30"/>
        </w:rPr>
        <w:t>刘经理       手机：15092258878</w:t>
      </w:r>
    </w:p>
    <w:p w14:paraId="0A092B88" w14:textId="77777777" w:rsidR="007A442B" w:rsidRDefault="007A442B" w:rsidP="007A442B">
      <w:pPr>
        <w:pStyle w:val="a3"/>
        <w:spacing w:before="218" w:line="360" w:lineRule="auto"/>
        <w:ind w:firstLineChars="200" w:firstLine="568"/>
        <w:rPr>
          <w:rFonts w:ascii="仿宋" w:eastAsia="仿宋" w:hAnsi="仿宋" w:cs="仿宋"/>
          <w:sz w:val="30"/>
          <w:szCs w:val="30"/>
        </w:rPr>
      </w:pPr>
      <w:r>
        <w:rPr>
          <w:rFonts w:ascii="仿宋" w:eastAsia="仿宋" w:hAnsi="仿宋" w:cs="仿宋" w:hint="eastAsia"/>
          <w:spacing w:val="-8"/>
          <w:sz w:val="30"/>
          <w:szCs w:val="30"/>
        </w:rPr>
        <w:t>办公电话：</w:t>
      </w:r>
      <w:r>
        <w:rPr>
          <w:rFonts w:ascii="仿宋" w:eastAsia="仿宋" w:hAnsi="仿宋" w:cs="仿宋" w:hint="eastAsia"/>
          <w:spacing w:val="86"/>
          <w:sz w:val="30"/>
          <w:szCs w:val="30"/>
        </w:rPr>
        <w:t xml:space="preserve"> </w:t>
      </w:r>
      <w:r>
        <w:rPr>
          <w:rFonts w:ascii="仿宋" w:eastAsia="仿宋" w:hAnsi="仿宋" w:cs="仿宋" w:hint="eastAsia"/>
          <w:spacing w:val="-8"/>
          <w:sz w:val="30"/>
          <w:szCs w:val="30"/>
        </w:rPr>
        <w:t>0532-87891121</w:t>
      </w:r>
    </w:p>
    <w:p w14:paraId="1CD7B0E3" w14:textId="77777777" w:rsidR="007A442B" w:rsidRDefault="007A442B" w:rsidP="007A442B">
      <w:pPr>
        <w:pStyle w:val="a3"/>
        <w:spacing w:before="215" w:line="360" w:lineRule="auto"/>
        <w:ind w:firstLineChars="200" w:firstLine="568"/>
        <w:rPr>
          <w:rFonts w:ascii="仿宋" w:eastAsia="仿宋" w:hAnsi="仿宋" w:cs="仿宋"/>
          <w:sz w:val="30"/>
          <w:szCs w:val="30"/>
        </w:rPr>
      </w:pPr>
      <w:r>
        <w:rPr>
          <w:rFonts w:ascii="仿宋" w:eastAsia="仿宋" w:hAnsi="仿宋" w:cs="仿宋" w:hint="eastAsia"/>
          <w:spacing w:val="-8"/>
          <w:sz w:val="30"/>
          <w:szCs w:val="30"/>
        </w:rPr>
        <w:lastRenderedPageBreak/>
        <w:t>电子邮件：</w:t>
      </w:r>
      <w:r>
        <w:rPr>
          <w:rFonts w:ascii="仿宋" w:eastAsia="仿宋" w:hAnsi="仿宋" w:cs="仿宋" w:hint="eastAsia"/>
          <w:spacing w:val="14"/>
          <w:sz w:val="30"/>
          <w:szCs w:val="30"/>
        </w:rPr>
        <w:t xml:space="preserve"> </w:t>
      </w:r>
      <w:r>
        <w:rPr>
          <w:rFonts w:ascii="仿宋" w:eastAsia="仿宋" w:hAnsi="仿宋" w:cs="仿宋" w:hint="eastAsia"/>
          <w:spacing w:val="-8"/>
          <w:sz w:val="30"/>
          <w:szCs w:val="30"/>
        </w:rPr>
        <w:t>sdzjgjgc@126.com</w:t>
      </w:r>
      <w:r>
        <w:rPr>
          <w:rFonts w:ascii="仿宋" w:eastAsia="仿宋" w:hAnsi="仿宋" w:cs="仿宋" w:hint="eastAsia"/>
          <w:sz w:val="30"/>
          <w:szCs w:val="30"/>
        </w:rPr>
        <w:t xml:space="preserve"> </w:t>
      </w:r>
    </w:p>
    <w:p w14:paraId="19A9BBF3" w14:textId="77777777" w:rsidR="007A442B" w:rsidRDefault="007A442B" w:rsidP="007A442B">
      <w:pPr>
        <w:pStyle w:val="a3"/>
        <w:spacing w:before="215" w:line="360" w:lineRule="auto"/>
        <w:ind w:firstLineChars="200" w:firstLine="600"/>
        <w:rPr>
          <w:rFonts w:ascii="仿宋" w:eastAsia="仿宋" w:hAnsi="仿宋" w:cs="仿宋"/>
          <w:sz w:val="30"/>
          <w:szCs w:val="30"/>
        </w:rPr>
      </w:pPr>
    </w:p>
    <w:p w14:paraId="1F9C17B2" w14:textId="77777777" w:rsidR="007A442B" w:rsidRDefault="007A442B" w:rsidP="007A442B">
      <w:pPr>
        <w:pStyle w:val="a3"/>
        <w:spacing w:before="215" w:line="360" w:lineRule="auto"/>
        <w:ind w:firstLineChars="200" w:firstLine="600"/>
        <w:rPr>
          <w:rFonts w:ascii="仿宋" w:eastAsia="仿宋" w:hAnsi="仿宋" w:cs="仿宋"/>
          <w:sz w:val="30"/>
          <w:szCs w:val="30"/>
        </w:rPr>
      </w:pPr>
    </w:p>
    <w:p w14:paraId="651671D6" w14:textId="77777777" w:rsidR="0035226E" w:rsidRPr="007A442B" w:rsidRDefault="0035226E"/>
    <w:sectPr w:rsidR="0035226E" w:rsidRPr="007A4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53D"/>
    <w:multiLevelType w:val="singleLevel"/>
    <w:tmpl w:val="0203653D"/>
    <w:lvl w:ilvl="0">
      <w:start w:val="3"/>
      <w:numFmt w:val="chineseCounting"/>
      <w:suff w:val="nothing"/>
      <w:lvlText w:val="%1、"/>
      <w:lvlJc w:val="left"/>
      <w:rPr>
        <w:rFonts w:hint="eastAsia"/>
      </w:rPr>
    </w:lvl>
  </w:abstractNum>
  <w:abstractNum w:abstractNumId="1" w15:restartNumberingAfterBreak="0">
    <w:nsid w:val="192ECF83"/>
    <w:multiLevelType w:val="singleLevel"/>
    <w:tmpl w:val="192ECF83"/>
    <w:lvl w:ilvl="0">
      <w:start w:val="2"/>
      <w:numFmt w:val="chineseCounting"/>
      <w:suff w:val="nothing"/>
      <w:lvlText w:val="第%1、"/>
      <w:lvlJc w:val="left"/>
      <w:rPr>
        <w:rFonts w:hint="eastAsia"/>
      </w:rPr>
    </w:lvl>
  </w:abstractNum>
  <w:num w:numId="1" w16cid:durableId="964845321">
    <w:abstractNumId w:val="0"/>
  </w:num>
  <w:num w:numId="2" w16cid:durableId="53033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2B"/>
    <w:rsid w:val="0035226E"/>
    <w:rsid w:val="007A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347D"/>
  <w15:chartTrackingRefBased/>
  <w15:docId w15:val="{FC536D70-B133-495D-BEBA-3F77D168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A442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sid w:val="007A442B"/>
    <w:rPr>
      <w:rFonts w:ascii="宋体" w:eastAsia="宋体" w:hAnsi="宋体" w:cs="宋体"/>
    </w:rPr>
  </w:style>
  <w:style w:type="character" w:customStyle="1" w:styleId="a4">
    <w:name w:val="正文文本 字符"/>
    <w:basedOn w:val="a0"/>
    <w:link w:val="a3"/>
    <w:semiHidden/>
    <w:rsid w:val="007A442B"/>
    <w:rPr>
      <w:rFonts w:ascii="宋体" w:eastAsia="宋体" w:hAnsi="宋体" w:cs="宋体"/>
      <w:szCs w:val="24"/>
    </w:rPr>
  </w:style>
  <w:style w:type="table" w:styleId="a5">
    <w:name w:val="Table Grid"/>
    <w:basedOn w:val="a1"/>
    <w:qFormat/>
    <w:rsid w:val="007A442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semiHidden/>
    <w:unhideWhenUsed/>
    <w:rsid w:val="007A442B"/>
    <w:pPr>
      <w:spacing w:after="120"/>
      <w:ind w:leftChars="200" w:left="420"/>
    </w:pPr>
  </w:style>
  <w:style w:type="character" w:customStyle="1" w:styleId="a7">
    <w:name w:val="正文文本缩进 字符"/>
    <w:basedOn w:val="a0"/>
    <w:link w:val="a6"/>
    <w:uiPriority w:val="99"/>
    <w:semiHidden/>
    <w:rsid w:val="007A442B"/>
    <w:rPr>
      <w:szCs w:val="24"/>
    </w:rPr>
  </w:style>
  <w:style w:type="paragraph" w:styleId="2">
    <w:name w:val="Body Text First Indent 2"/>
    <w:basedOn w:val="a6"/>
    <w:link w:val="20"/>
    <w:uiPriority w:val="99"/>
    <w:semiHidden/>
    <w:unhideWhenUsed/>
    <w:rsid w:val="007A442B"/>
    <w:pPr>
      <w:ind w:firstLineChars="200" w:firstLine="420"/>
    </w:pPr>
  </w:style>
  <w:style w:type="character" w:customStyle="1" w:styleId="20">
    <w:name w:val="正文文本首行缩进 2 字符"/>
    <w:basedOn w:val="a7"/>
    <w:link w:val="2"/>
    <w:uiPriority w:val="99"/>
    <w:semiHidden/>
    <w:rsid w:val="007A442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1</cp:revision>
  <dcterms:created xsi:type="dcterms:W3CDTF">2023-10-31T20:36:00Z</dcterms:created>
  <dcterms:modified xsi:type="dcterms:W3CDTF">2023-10-31T20:36:00Z</dcterms:modified>
</cp:coreProperties>
</file>